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8"/>
        <w:rPr>
          <w:rFonts w:ascii="Times New Roman"/>
          <w:sz w:val="17"/>
        </w:rPr>
      </w:pPr>
    </w:p>
    <w:p>
      <w:pPr>
        <w:pStyle w:val="3"/>
        <w:spacing w:line="922" w:lineRule="exact"/>
      </w:pPr>
      <w:r>
        <w:t>202</w:t>
      </w:r>
      <w:r>
        <w:rPr>
          <w:rFonts w:hint="eastAsia"/>
          <w:lang w:val="en-US" w:eastAsia="zh-CN"/>
        </w:rPr>
        <w:t>3</w:t>
      </w:r>
      <w:r>
        <w:rPr>
          <w:spacing w:val="-60"/>
        </w:rPr>
        <w:t xml:space="preserve"> 年度</w:t>
      </w:r>
    </w:p>
    <w:p>
      <w:pPr>
        <w:spacing w:before="13"/>
        <w:ind w:left="2953" w:right="2992" w:firstLine="0"/>
        <w:jc w:val="center"/>
        <w:rPr>
          <w:rFonts w:hint="default" w:eastAsia="宋体"/>
          <w:b/>
          <w:sz w:val="72"/>
          <w:lang w:val="en-US" w:eastAsia="zh-CN"/>
        </w:rPr>
      </w:pPr>
      <w:r>
        <w:rPr>
          <w:rFonts w:hint="eastAsia" w:asciiTheme="minorEastAsia" w:hAnsiTheme="minorEastAsia" w:eastAsiaTheme="minorEastAsia" w:cstheme="minorEastAsia"/>
          <w:b/>
          <w:bCs/>
          <w:sz w:val="72"/>
          <w:szCs w:val="72"/>
        </w:rPr>
        <w:t>危险废物污染环境防治信息</w:t>
      </w:r>
    </w:p>
    <w:p>
      <w:pPr>
        <w:pStyle w:val="5"/>
        <w:rPr>
          <w:b/>
          <w:sz w:val="72"/>
        </w:rPr>
      </w:pPr>
    </w:p>
    <w:p>
      <w:pPr>
        <w:pStyle w:val="5"/>
        <w:rPr>
          <w:b/>
          <w:sz w:val="72"/>
        </w:rPr>
      </w:pPr>
    </w:p>
    <w:p>
      <w:pPr>
        <w:pStyle w:val="5"/>
        <w:rPr>
          <w:b/>
          <w:sz w:val="72"/>
        </w:rPr>
      </w:pPr>
    </w:p>
    <w:p>
      <w:pPr>
        <w:pStyle w:val="5"/>
        <w:rPr>
          <w:b/>
          <w:sz w:val="60"/>
        </w:rPr>
      </w:pPr>
    </w:p>
    <w:p>
      <w:pPr>
        <w:pStyle w:val="4"/>
        <w:spacing w:before="1" w:line="458" w:lineRule="auto"/>
        <w:ind w:left="4710" w:right="4329" w:hanging="5"/>
        <w:rPr>
          <w:spacing w:val="-1"/>
          <w:w w:val="95"/>
        </w:rPr>
      </w:pPr>
      <w:bookmarkStart w:id="0" w:name="   编制单位：辽阳东方波特蓝环保科技有限公司"/>
      <w:bookmarkEnd w:id="0"/>
      <w:r>
        <w:rPr>
          <w:spacing w:val="-1"/>
          <w:w w:val="95"/>
        </w:rPr>
        <w:t>编制单位：</w:t>
      </w:r>
      <w:r>
        <w:rPr>
          <w:rFonts w:hint="eastAsia"/>
          <w:spacing w:val="-1"/>
          <w:w w:val="95"/>
          <w:lang w:eastAsia="zh-CN"/>
        </w:rPr>
        <w:t>乌海诺客</w:t>
      </w:r>
      <w:r>
        <w:rPr>
          <w:spacing w:val="-1"/>
          <w:w w:val="95"/>
        </w:rPr>
        <w:t xml:space="preserve">环保科技有限公司 </w:t>
      </w:r>
    </w:p>
    <w:p>
      <w:pPr>
        <w:pStyle w:val="4"/>
        <w:spacing w:before="1" w:line="458" w:lineRule="auto"/>
        <w:ind w:left="4710" w:right="4329" w:hanging="5"/>
      </w:pPr>
      <w:r>
        <w:rPr>
          <w:spacing w:val="-1"/>
        </w:rPr>
        <w:t>编制时间：202</w:t>
      </w:r>
      <w:r>
        <w:rPr>
          <w:rFonts w:hint="eastAsia"/>
          <w:spacing w:val="-1"/>
          <w:lang w:val="en-US" w:eastAsia="zh-CN"/>
        </w:rPr>
        <w:t>4</w:t>
      </w:r>
      <w:r>
        <w:rPr>
          <w:spacing w:val="-49"/>
        </w:rPr>
        <w:t xml:space="preserve"> 年</w:t>
      </w:r>
      <w:r>
        <w:rPr>
          <w:rFonts w:hint="eastAsia"/>
          <w:spacing w:val="-49"/>
          <w:lang w:val="en-US" w:eastAsia="zh-CN"/>
        </w:rPr>
        <w:t xml:space="preserve"> 1 </w:t>
      </w:r>
      <w:r>
        <w:rPr>
          <w:spacing w:val="-48"/>
        </w:rPr>
        <w:t xml:space="preserve">月 </w:t>
      </w:r>
      <w:r>
        <w:rPr>
          <w:rFonts w:hint="eastAsia"/>
          <w:lang w:val="en-US" w:eastAsia="zh-CN"/>
        </w:rPr>
        <w:t>23</w:t>
      </w:r>
      <w:r>
        <w:rPr>
          <w:spacing w:val="-36"/>
        </w:rPr>
        <w:t>日</w:t>
      </w:r>
    </w:p>
    <w:p>
      <w:pPr>
        <w:spacing w:after="0" w:line="458" w:lineRule="auto"/>
        <w:sectPr>
          <w:footerReference r:id="rId3" w:type="default"/>
          <w:type w:val="continuous"/>
          <w:pgSz w:w="16840" w:h="11910" w:orient="landscape"/>
          <w:pgMar w:top="1100" w:right="1140" w:bottom="960" w:left="1040" w:header="720" w:footer="769" w:gutter="0"/>
          <w:pgNumType w:start="0"/>
        </w:sectPr>
      </w:pPr>
      <w:bookmarkStart w:id="2" w:name="_GoBack"/>
      <w:bookmarkEnd w:id="2"/>
    </w:p>
    <w:p>
      <w:pPr>
        <w:pStyle w:val="5"/>
        <w:spacing w:line="417" w:lineRule="auto"/>
        <w:ind w:left="229" w:right="272" w:firstLine="559"/>
        <w:rPr>
          <w:rFonts w:hint="eastAsia"/>
          <w:spacing w:val="-6"/>
          <w:lang w:eastAsia="zh-CN"/>
        </w:rPr>
      </w:pPr>
      <w:r>
        <w:rPr>
          <w:spacing w:val="-6"/>
        </w:rPr>
        <w:t>根据《中华人民共和国固体废物污染环境防治法》</w:t>
      </w:r>
      <w:r>
        <w:rPr>
          <w:rFonts w:hint="eastAsia"/>
          <w:spacing w:val="-6"/>
          <w:lang w:eastAsia="zh-CN"/>
        </w:rPr>
        <w:t>、</w:t>
      </w:r>
      <w:r>
        <w:rPr>
          <w:rFonts w:ascii="宋体" w:hAnsi="宋体" w:eastAsia="宋体" w:cs="宋体"/>
          <w:spacing w:val="-6"/>
          <w:sz w:val="28"/>
          <w:szCs w:val="28"/>
          <w:lang w:val="zh-CN" w:eastAsia="zh-CN" w:bidi="zh-CN"/>
        </w:rPr>
        <w:t>《</w:t>
      </w:r>
      <w:r>
        <w:rPr>
          <w:rFonts w:hint="default" w:ascii="宋体" w:hAnsi="宋体" w:eastAsia="宋体" w:cs="宋体"/>
          <w:spacing w:val="-6"/>
          <w:sz w:val="28"/>
          <w:szCs w:val="28"/>
          <w:lang w:val="en-US" w:eastAsia="zh-CN" w:bidi="zh-CN"/>
        </w:rPr>
        <w:t>“</w:t>
      </w:r>
      <w:r>
        <w:rPr>
          <w:rFonts w:hint="eastAsia" w:ascii="宋体" w:hAnsi="宋体" w:eastAsia="宋体" w:cs="宋体"/>
          <w:spacing w:val="-6"/>
          <w:sz w:val="28"/>
          <w:szCs w:val="28"/>
          <w:lang w:val="en-US" w:eastAsia="zh-CN" w:bidi="zh-CN"/>
        </w:rPr>
        <w:t>十四五</w:t>
      </w:r>
      <w:r>
        <w:rPr>
          <w:rFonts w:hint="default" w:ascii="宋体" w:hAnsi="宋体" w:eastAsia="宋体" w:cs="宋体"/>
          <w:spacing w:val="-6"/>
          <w:sz w:val="28"/>
          <w:szCs w:val="28"/>
          <w:lang w:val="en-US" w:eastAsia="zh-CN" w:bidi="zh-CN"/>
        </w:rPr>
        <w:t>”</w:t>
      </w:r>
      <w:r>
        <w:rPr>
          <w:rFonts w:hint="eastAsia" w:ascii="宋体" w:hAnsi="宋体" w:eastAsia="宋体" w:cs="宋体"/>
          <w:spacing w:val="-6"/>
          <w:sz w:val="28"/>
          <w:szCs w:val="28"/>
          <w:lang w:val="en-US" w:eastAsia="zh-CN" w:bidi="zh-CN"/>
        </w:rPr>
        <w:t>全国危险废物规范化环境管理评估工作方案</w:t>
      </w:r>
      <w:r>
        <w:rPr>
          <w:rFonts w:ascii="宋体" w:hAnsi="宋体" w:eastAsia="宋体" w:cs="宋体"/>
          <w:spacing w:val="-6"/>
          <w:sz w:val="28"/>
          <w:szCs w:val="28"/>
          <w:lang w:val="zh-CN" w:eastAsia="zh-CN" w:bidi="zh-CN"/>
        </w:rPr>
        <w:t>》</w:t>
      </w:r>
      <w:r>
        <w:rPr>
          <w:spacing w:val="-6"/>
        </w:rPr>
        <w:t>有关固体废物污染环境防治信息公开的规定，现</w:t>
      </w:r>
      <w:r>
        <w:rPr>
          <w:rFonts w:hint="default"/>
          <w:spacing w:val="-6"/>
        </w:rPr>
        <w:t>将我</w:t>
      </w:r>
      <w:r>
        <w:rPr>
          <w:rFonts w:hint="eastAsia"/>
          <w:spacing w:val="-6"/>
          <w:lang w:val="en-US" w:eastAsia="zh-CN"/>
        </w:rPr>
        <w:t>公司</w:t>
      </w:r>
      <w:r>
        <w:rPr>
          <w:rFonts w:hint="default"/>
          <w:spacing w:val="-6"/>
        </w:rPr>
        <w:t>202</w:t>
      </w:r>
      <w:r>
        <w:rPr>
          <w:rFonts w:hint="eastAsia"/>
          <w:spacing w:val="-6"/>
          <w:lang w:val="en-US" w:eastAsia="zh-CN"/>
        </w:rPr>
        <w:t>3</w:t>
      </w:r>
      <w:r>
        <w:rPr>
          <w:rFonts w:hint="default"/>
          <w:spacing w:val="-6"/>
        </w:rPr>
        <w:t>年固体废物有关信息发布如下</w:t>
      </w:r>
      <w:r>
        <w:rPr>
          <w:rFonts w:hint="eastAsia"/>
          <w:spacing w:val="-6"/>
          <w:lang w:eastAsia="zh-CN"/>
        </w:rPr>
        <w:t>：</w:t>
      </w:r>
    </w:p>
    <w:p>
      <w:pPr>
        <w:spacing w:before="216"/>
        <w:ind w:left="229" w:right="0" w:firstLine="281" w:firstLineChars="100"/>
        <w:jc w:val="left"/>
        <w:rPr>
          <w:rFonts w:hint="eastAsia"/>
          <w:b/>
          <w:sz w:val="28"/>
          <w:lang w:val="en-US" w:eastAsia="zh-CN"/>
        </w:rPr>
      </w:pPr>
      <w:r>
        <w:rPr>
          <w:rFonts w:hint="eastAsia"/>
          <w:b/>
          <w:sz w:val="28"/>
          <w:lang w:val="en-US" w:eastAsia="zh-CN"/>
        </w:rPr>
        <w:t>概况</w:t>
      </w:r>
    </w:p>
    <w:p>
      <w:pPr>
        <w:pStyle w:val="5"/>
        <w:spacing w:line="417" w:lineRule="auto"/>
        <w:ind w:left="229" w:right="272" w:firstLine="559"/>
        <w:rPr>
          <w:rFonts w:hint="eastAsia"/>
          <w:spacing w:val="-35"/>
          <w:lang w:eastAsia="zh-CN"/>
        </w:rPr>
      </w:pPr>
      <w:r>
        <w:rPr>
          <w:spacing w:val="-35"/>
        </w:rPr>
        <w:t>202</w:t>
      </w:r>
      <w:r>
        <w:rPr>
          <w:rFonts w:hint="eastAsia"/>
          <w:spacing w:val="-35"/>
          <w:lang w:val="en-US" w:eastAsia="zh-CN"/>
        </w:rPr>
        <w:t>3</w:t>
      </w:r>
      <w:r>
        <w:rPr>
          <w:spacing w:val="-35"/>
        </w:rPr>
        <w:t>年度</w:t>
      </w:r>
      <w:r>
        <w:rPr>
          <w:rFonts w:hint="default"/>
          <w:spacing w:val="-35"/>
        </w:rPr>
        <w:t>，</w:t>
      </w:r>
      <w:r>
        <w:rPr>
          <w:rFonts w:hint="eastAsia"/>
          <w:spacing w:val="-35"/>
          <w:lang w:val="en-US" w:eastAsia="zh-CN"/>
        </w:rPr>
        <w:t>乌海诺客</w:t>
      </w:r>
      <w:r>
        <w:rPr>
          <w:rFonts w:hint="default"/>
          <w:spacing w:val="-35"/>
        </w:rPr>
        <w:t>认真贯彻落实《中华人民共和国固体废物污染环境防治法》，以减量化、资源化和无害化为原则，落实固体废物申报登记、危险废物转移联单等各项管理制度，工业、农业固体废物处置利用。工业、农业固体废物，工业危险废物和医疗废物基本得到安全处置</w:t>
      </w:r>
      <w:r>
        <w:rPr>
          <w:rFonts w:hint="eastAsia"/>
          <w:spacing w:val="-35"/>
          <w:lang w:eastAsia="zh-CN"/>
        </w:rPr>
        <w:t>；</w:t>
      </w:r>
    </w:p>
    <w:p>
      <w:pPr>
        <w:pStyle w:val="5"/>
        <w:rPr>
          <w:rFonts w:hint="eastAsia" w:ascii="仿宋_GB2312" w:eastAsia="仿宋_GB2312" w:cs="仿宋_GB2312"/>
          <w:i w:val="0"/>
          <w:caps w:val="0"/>
          <w:color w:val="333333"/>
          <w:spacing w:val="0"/>
          <w:sz w:val="31"/>
          <w:szCs w:val="31"/>
          <w:shd w:val="clear" w:fill="FFFFFF"/>
          <w:lang w:eastAsia="zh-CN"/>
        </w:rPr>
      </w:pPr>
    </w:p>
    <w:p>
      <w:pPr>
        <w:spacing w:before="216"/>
        <w:ind w:left="229" w:right="0" w:firstLine="0"/>
        <w:jc w:val="left"/>
        <w:rPr>
          <w:b/>
          <w:sz w:val="28"/>
        </w:rPr>
      </w:pPr>
      <w:r>
        <w:rPr>
          <w:rFonts w:hint="eastAsia"/>
          <w:b/>
          <w:sz w:val="28"/>
          <w:lang w:val="en-US" w:eastAsia="zh-CN"/>
        </w:rPr>
        <w:t>一</w:t>
      </w:r>
      <w:r>
        <w:rPr>
          <w:b/>
          <w:sz w:val="28"/>
        </w:rPr>
        <w:t>、危险废物经营情况</w:t>
      </w:r>
    </w:p>
    <w:p>
      <w:pPr>
        <w:pStyle w:val="5"/>
        <w:spacing w:before="9"/>
        <w:rPr>
          <w:b/>
          <w:sz w:val="20"/>
        </w:rPr>
      </w:pPr>
    </w:p>
    <w:p>
      <w:pPr>
        <w:pStyle w:val="5"/>
        <w:spacing w:line="417" w:lineRule="auto"/>
        <w:ind w:left="229" w:right="272" w:firstLine="559"/>
      </w:pPr>
      <w:r>
        <w:rPr>
          <w:spacing w:val="-6"/>
        </w:rPr>
        <w:t xml:space="preserve">我公司严格按照危险废物经营许可证及相关法律法规从事危险废物经营活动，许可证编号 </w:t>
      </w:r>
      <w:r>
        <w:rPr>
          <w:rFonts w:hint="eastAsia"/>
          <w:spacing w:val="-3"/>
          <w:lang w:val="en-US" w:eastAsia="zh-CN"/>
        </w:rPr>
        <w:t>1503030127、1503020001、</w:t>
      </w:r>
      <w:r>
        <w:rPr>
          <w:rFonts w:hint="eastAsia"/>
          <w:color w:val="auto"/>
          <w:spacing w:val="-3"/>
          <w:lang w:val="en-US" w:eastAsia="zh-CN"/>
        </w:rPr>
        <w:t>1503020003</w:t>
      </w:r>
      <w:r>
        <w:rPr>
          <w:rFonts w:hint="eastAsia"/>
          <w:spacing w:val="-3"/>
          <w:lang w:val="en-US" w:eastAsia="zh-CN"/>
        </w:rPr>
        <w:t>，危险废物</w:t>
      </w:r>
      <w:r>
        <w:rPr>
          <w:spacing w:val="-2"/>
        </w:rPr>
        <w:t>经</w:t>
      </w:r>
      <w:r>
        <w:rPr>
          <w:spacing w:val="-19"/>
        </w:rPr>
        <w:t xml:space="preserve">营规模 </w:t>
      </w:r>
      <w:r>
        <w:t>30000</w:t>
      </w:r>
      <w:r>
        <w:rPr>
          <w:spacing w:val="-35"/>
        </w:rPr>
        <w:t xml:space="preserve"> 吨</w:t>
      </w:r>
      <w:r>
        <w:t>/</w:t>
      </w:r>
      <w:r>
        <w:rPr>
          <w:spacing w:val="-6"/>
        </w:rPr>
        <w:t>年</w:t>
      </w:r>
      <w:r>
        <w:rPr>
          <w:rFonts w:hint="eastAsia"/>
          <w:spacing w:val="-6"/>
          <w:lang w:eastAsia="zh-CN"/>
        </w:rPr>
        <w:t>、</w:t>
      </w:r>
      <w:r>
        <w:rPr>
          <w:rFonts w:hint="eastAsia"/>
          <w:spacing w:val="-6"/>
          <w:lang w:val="en-US" w:eastAsia="zh-CN"/>
        </w:rPr>
        <w:t>医疗废物600吨/年，危险废物</w:t>
      </w:r>
      <w:r>
        <w:rPr>
          <w:spacing w:val="-6"/>
        </w:rPr>
        <w:t>经营类别：</w:t>
      </w:r>
      <w:r>
        <w:rPr>
          <w:spacing w:val="-7"/>
        </w:rPr>
        <w:t>2</w:t>
      </w:r>
      <w:r>
        <w:rPr>
          <w:rFonts w:hint="eastAsia"/>
          <w:spacing w:val="-7"/>
          <w:lang w:val="en-US" w:eastAsia="zh-CN"/>
        </w:rPr>
        <w:t>6</w:t>
      </w:r>
      <w:r>
        <w:rPr>
          <w:spacing w:val="-35"/>
        </w:rPr>
        <w:t xml:space="preserve"> 大类 </w:t>
      </w:r>
      <w:r>
        <w:rPr>
          <w:rFonts w:hint="eastAsia"/>
          <w:lang w:val="en-US" w:eastAsia="zh-CN"/>
        </w:rPr>
        <w:t>329</w:t>
      </w:r>
      <w:r>
        <w:rPr>
          <w:spacing w:val="-17"/>
        </w:rPr>
        <w:t xml:space="preserve"> 小类危险废物</w:t>
      </w:r>
      <w:r>
        <w:rPr>
          <w:rFonts w:hint="eastAsia"/>
          <w:spacing w:val="-17"/>
          <w:lang w:eastAsia="zh-CN"/>
        </w:rPr>
        <w:t>、</w:t>
      </w:r>
      <w:r>
        <w:rPr>
          <w:rFonts w:hint="eastAsia"/>
          <w:spacing w:val="-17"/>
          <w:lang w:val="en-US" w:eastAsia="zh-CN"/>
        </w:rPr>
        <w:t>医疗废物经营类别：4小类医疗废物，</w:t>
      </w:r>
      <w:r>
        <w:rPr>
          <w:spacing w:val="-17"/>
        </w:rPr>
        <w:t>经营方式：收集、贮存、</w:t>
      </w:r>
      <w:r>
        <w:rPr>
          <w:rFonts w:hint="eastAsia"/>
          <w:color w:val="auto"/>
          <w:spacing w:val="-17"/>
          <w:lang w:val="en-US" w:eastAsia="zh-CN"/>
        </w:rPr>
        <w:t>微波消毒</w:t>
      </w:r>
      <w:r>
        <w:rPr>
          <w:rFonts w:hint="eastAsia"/>
          <w:spacing w:val="-17"/>
          <w:lang w:val="en-US" w:eastAsia="zh-CN"/>
        </w:rPr>
        <w:t>、</w:t>
      </w:r>
      <w:r>
        <w:rPr>
          <w:spacing w:val="-17"/>
        </w:rPr>
        <w:t>水泥窑协同处置</w:t>
      </w:r>
      <w:r>
        <w:rPr>
          <w:rFonts w:hint="eastAsia"/>
          <w:spacing w:val="-17"/>
          <w:lang w:eastAsia="zh-CN"/>
        </w:rPr>
        <w:t>；</w:t>
      </w:r>
      <w:r>
        <w:rPr>
          <w:rFonts w:hint="eastAsia"/>
          <w:spacing w:val="-3"/>
          <w:lang w:val="en-US" w:eastAsia="zh-CN"/>
        </w:rPr>
        <w:t>危险废物许可证</w:t>
      </w:r>
      <w:r>
        <w:rPr>
          <w:spacing w:val="-17"/>
        </w:rPr>
        <w:t xml:space="preserve">有效期 </w:t>
      </w:r>
      <w:r>
        <w:t>202</w:t>
      </w:r>
      <w:r>
        <w:rPr>
          <w:rFonts w:hint="eastAsia"/>
          <w:lang w:val="en-US" w:eastAsia="zh-CN"/>
        </w:rPr>
        <w:t>2</w:t>
      </w:r>
      <w:r>
        <w:t>年 1</w:t>
      </w:r>
      <w:r>
        <w:rPr>
          <w:rFonts w:hint="eastAsia"/>
          <w:lang w:val="en-US" w:eastAsia="zh-CN"/>
        </w:rPr>
        <w:t>1</w:t>
      </w:r>
      <w:r>
        <w:t xml:space="preserve">月 </w:t>
      </w:r>
      <w:r>
        <w:rPr>
          <w:rFonts w:hint="eastAsia"/>
          <w:lang w:val="en-US" w:eastAsia="zh-CN"/>
        </w:rPr>
        <w:t>15</w:t>
      </w:r>
      <w:r>
        <w:t xml:space="preserve"> 日至 202</w:t>
      </w:r>
      <w:r>
        <w:rPr>
          <w:rFonts w:hint="eastAsia"/>
          <w:lang w:val="en-US" w:eastAsia="zh-CN"/>
        </w:rPr>
        <w:t>5</w:t>
      </w:r>
      <w:r>
        <w:t xml:space="preserve"> 年 1</w:t>
      </w:r>
      <w:r>
        <w:rPr>
          <w:rFonts w:hint="eastAsia"/>
          <w:lang w:val="en-US" w:eastAsia="zh-CN"/>
        </w:rPr>
        <w:t>1</w:t>
      </w:r>
      <w:r>
        <w:t xml:space="preserve"> 月 2 日。</w:t>
      </w:r>
    </w:p>
    <w:p>
      <w:pPr>
        <w:pStyle w:val="5"/>
        <w:spacing w:before="9"/>
        <w:rPr>
          <w:sz w:val="20"/>
        </w:rPr>
      </w:pPr>
    </w:p>
    <w:p>
      <w:pPr>
        <w:pStyle w:val="5"/>
        <w:ind w:left="788"/>
      </w:pPr>
    </w:p>
    <w:p>
      <w:pPr>
        <w:pStyle w:val="5"/>
        <w:ind w:left="788"/>
      </w:pPr>
    </w:p>
    <w:p>
      <w:pPr>
        <w:pStyle w:val="5"/>
        <w:ind w:left="788"/>
      </w:pPr>
    </w:p>
    <w:p>
      <w:pPr>
        <w:pStyle w:val="5"/>
        <w:ind w:left="788"/>
      </w:pPr>
    </w:p>
    <w:p>
      <w:pPr>
        <w:pStyle w:val="5"/>
        <w:ind w:left="788"/>
      </w:pPr>
    </w:p>
    <w:p>
      <w:pPr>
        <w:pStyle w:val="5"/>
        <w:ind w:left="788"/>
      </w:pPr>
      <w:r>
        <w:t>202</w:t>
      </w:r>
      <w:r>
        <w:rPr>
          <w:rFonts w:hint="eastAsia"/>
          <w:lang w:val="en-US" w:eastAsia="zh-CN"/>
        </w:rPr>
        <w:t>3</w:t>
      </w:r>
      <w:r>
        <w:t xml:space="preserve"> 年我公司危险废物经营情况如下：</w:t>
      </w:r>
    </w:p>
    <w:p>
      <w:pPr>
        <w:pStyle w:val="5"/>
        <w:spacing w:before="4" w:after="1"/>
        <w:rPr>
          <w:sz w:val="10"/>
        </w:rPr>
      </w:pPr>
    </w:p>
    <w:tbl>
      <w:tblPr>
        <w:tblStyle w:val="10"/>
        <w:tblW w:w="14367"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6"/>
        <w:gridCol w:w="1343"/>
        <w:gridCol w:w="1000"/>
        <w:gridCol w:w="2757"/>
        <w:gridCol w:w="2843"/>
        <w:gridCol w:w="2185"/>
        <w:gridCol w:w="2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3" w:hRule="atLeast"/>
        </w:trPr>
        <w:tc>
          <w:tcPr>
            <w:tcW w:w="1386" w:type="dxa"/>
          </w:tcPr>
          <w:p>
            <w:pPr>
              <w:pStyle w:val="14"/>
              <w:spacing w:before="132"/>
              <w:ind w:left="192" w:right="182"/>
              <w:rPr>
                <w:sz w:val="28"/>
              </w:rPr>
            </w:pPr>
            <w:r>
              <w:rPr>
                <w:sz w:val="28"/>
              </w:rPr>
              <w:t>名称</w:t>
            </w:r>
          </w:p>
        </w:tc>
        <w:tc>
          <w:tcPr>
            <w:tcW w:w="1343" w:type="dxa"/>
          </w:tcPr>
          <w:p>
            <w:pPr>
              <w:pStyle w:val="14"/>
              <w:spacing w:before="132"/>
              <w:ind w:left="91" w:right="82"/>
              <w:rPr>
                <w:sz w:val="28"/>
              </w:rPr>
            </w:pPr>
            <w:r>
              <w:rPr>
                <w:sz w:val="28"/>
              </w:rPr>
              <w:t>危险特性</w:t>
            </w:r>
          </w:p>
        </w:tc>
        <w:tc>
          <w:tcPr>
            <w:tcW w:w="1000" w:type="dxa"/>
          </w:tcPr>
          <w:p>
            <w:pPr>
              <w:pStyle w:val="14"/>
              <w:spacing w:before="132"/>
              <w:ind w:left="219"/>
              <w:jc w:val="left"/>
              <w:rPr>
                <w:sz w:val="28"/>
              </w:rPr>
            </w:pPr>
            <w:r>
              <w:rPr>
                <w:sz w:val="28"/>
              </w:rPr>
              <w:t>来源</w:t>
            </w:r>
          </w:p>
        </w:tc>
        <w:tc>
          <w:tcPr>
            <w:tcW w:w="2757" w:type="dxa"/>
          </w:tcPr>
          <w:p>
            <w:pPr>
              <w:pStyle w:val="14"/>
              <w:spacing w:before="132"/>
              <w:ind w:left="93" w:right="23"/>
              <w:rPr>
                <w:sz w:val="28"/>
              </w:rPr>
            </w:pPr>
            <w:r>
              <w:rPr>
                <w:rFonts w:ascii="Calibri" w:eastAsia="Calibri"/>
                <w:sz w:val="28"/>
              </w:rPr>
              <w:t>202</w:t>
            </w:r>
            <w:r>
              <w:rPr>
                <w:rFonts w:hint="eastAsia" w:ascii="Calibri"/>
                <w:sz w:val="28"/>
                <w:lang w:val="en-US" w:eastAsia="zh-CN"/>
              </w:rPr>
              <w:t>3</w:t>
            </w:r>
            <w:r>
              <w:rPr>
                <w:sz w:val="28"/>
              </w:rPr>
              <w:t>年接收量（吨）</w:t>
            </w:r>
          </w:p>
        </w:tc>
        <w:tc>
          <w:tcPr>
            <w:tcW w:w="2843" w:type="dxa"/>
          </w:tcPr>
          <w:p>
            <w:pPr>
              <w:pStyle w:val="14"/>
              <w:spacing w:before="132"/>
              <w:ind w:left="122"/>
              <w:jc w:val="left"/>
              <w:rPr>
                <w:sz w:val="28"/>
              </w:rPr>
            </w:pPr>
            <w:r>
              <w:rPr>
                <w:rFonts w:ascii="Calibri" w:eastAsia="Calibri"/>
                <w:sz w:val="28"/>
              </w:rPr>
              <w:t>202</w:t>
            </w:r>
            <w:r>
              <w:rPr>
                <w:rFonts w:hint="eastAsia" w:ascii="Calibri"/>
                <w:sz w:val="28"/>
                <w:lang w:val="en-US" w:eastAsia="zh-CN"/>
              </w:rPr>
              <w:t>3</w:t>
            </w:r>
            <w:r>
              <w:rPr>
                <w:sz w:val="28"/>
              </w:rPr>
              <w:t>年处置量（吨）</w:t>
            </w:r>
          </w:p>
        </w:tc>
        <w:tc>
          <w:tcPr>
            <w:tcW w:w="2185" w:type="dxa"/>
          </w:tcPr>
          <w:p>
            <w:pPr>
              <w:pStyle w:val="14"/>
              <w:spacing w:before="132"/>
              <w:ind w:left="231" w:right="222"/>
              <w:rPr>
                <w:sz w:val="28"/>
              </w:rPr>
            </w:pPr>
            <w:r>
              <w:rPr>
                <w:sz w:val="28"/>
              </w:rPr>
              <w:t>处置方式</w:t>
            </w:r>
          </w:p>
        </w:tc>
        <w:tc>
          <w:tcPr>
            <w:tcW w:w="2853" w:type="dxa"/>
            <w:vAlign w:val="center"/>
          </w:tcPr>
          <w:p>
            <w:pPr>
              <w:pStyle w:val="14"/>
              <w:spacing w:before="132"/>
              <w:ind w:right="14"/>
              <w:jc w:val="center"/>
              <w:rPr>
                <w:sz w:val="28"/>
              </w:rPr>
            </w:pPr>
            <w:r>
              <w:rPr>
                <w:sz w:val="28"/>
              </w:rPr>
              <w:t xml:space="preserve"> </w:t>
            </w:r>
            <w:r>
              <w:rPr>
                <w:rFonts w:ascii="Calibri" w:eastAsia="Calibri"/>
                <w:sz w:val="28"/>
              </w:rPr>
              <w:t>202</w:t>
            </w:r>
            <w:r>
              <w:rPr>
                <w:rFonts w:hint="eastAsia" w:ascii="Calibri"/>
                <w:sz w:val="28"/>
                <w:lang w:val="en-US" w:eastAsia="zh-CN"/>
              </w:rPr>
              <w:t>3</w:t>
            </w:r>
            <w:r>
              <w:rPr>
                <w:rFonts w:ascii="Calibri" w:eastAsia="Calibri"/>
                <w:sz w:val="28"/>
              </w:rPr>
              <w:t xml:space="preserve"> </w:t>
            </w:r>
            <w:r>
              <w:rPr>
                <w:sz w:val="28"/>
              </w:rPr>
              <w:t>年</w:t>
            </w:r>
            <w:r>
              <w:rPr>
                <w:rFonts w:hint="eastAsia"/>
                <w:sz w:val="28"/>
                <w:lang w:val="en-US" w:eastAsia="zh-CN"/>
              </w:rPr>
              <w:t>末</w:t>
            </w:r>
            <w:r>
              <w:rPr>
                <w:sz w:val="28"/>
              </w:rPr>
              <w:t>贮存量（吨）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386" w:type="dxa"/>
          </w:tcPr>
          <w:p>
            <w:pPr>
              <w:pStyle w:val="14"/>
              <w:spacing w:before="160"/>
              <w:ind w:left="192" w:right="183"/>
              <w:rPr>
                <w:sz w:val="24"/>
              </w:rPr>
            </w:pPr>
            <w:r>
              <w:rPr>
                <w:sz w:val="24"/>
              </w:rPr>
              <w:t>危险废物</w:t>
            </w:r>
          </w:p>
        </w:tc>
        <w:tc>
          <w:tcPr>
            <w:tcW w:w="1343" w:type="dxa"/>
          </w:tcPr>
          <w:p>
            <w:pPr>
              <w:pStyle w:val="14"/>
              <w:spacing w:before="166"/>
              <w:ind w:left="91" w:right="79"/>
              <w:rPr>
                <w:rFonts w:ascii="Calibri"/>
                <w:sz w:val="24"/>
              </w:rPr>
            </w:pPr>
            <w:r>
              <w:rPr>
                <w:rFonts w:ascii="Calibri"/>
                <w:sz w:val="24"/>
              </w:rPr>
              <w:t>T/C/I</w:t>
            </w:r>
          </w:p>
        </w:tc>
        <w:tc>
          <w:tcPr>
            <w:tcW w:w="1000" w:type="dxa"/>
          </w:tcPr>
          <w:p>
            <w:pPr>
              <w:pStyle w:val="14"/>
              <w:spacing w:before="160"/>
              <w:ind w:left="260"/>
              <w:jc w:val="left"/>
              <w:rPr>
                <w:sz w:val="24"/>
              </w:rPr>
            </w:pPr>
            <w:r>
              <w:rPr>
                <w:sz w:val="24"/>
              </w:rPr>
              <w:t>客户</w:t>
            </w:r>
          </w:p>
        </w:tc>
        <w:tc>
          <w:tcPr>
            <w:tcW w:w="2757" w:type="dxa"/>
            <w:vAlign w:val="center"/>
          </w:tcPr>
          <w:p>
            <w:pPr>
              <w:keepNext w:val="0"/>
              <w:keepLines w:val="0"/>
              <w:widowControl/>
              <w:suppressLineNumbers w:val="0"/>
              <w:ind w:left="0" w:leftChars="0" w:right="0" w:rightChars="0"/>
              <w:jc w:val="center"/>
              <w:textAlignment w:val="center"/>
              <w:rPr>
                <w:rFonts w:hint="default" w:eastAsia="宋体"/>
                <w:sz w:val="24"/>
                <w:lang w:val="en-US" w:eastAsia="zh-CN"/>
              </w:rPr>
            </w:pPr>
            <w:r>
              <w:rPr>
                <w:rFonts w:hint="default" w:eastAsia="宋体"/>
                <w:sz w:val="24"/>
                <w:lang w:val="en-US" w:eastAsia="zh-CN"/>
              </w:rPr>
              <w:t>12543.134391</w:t>
            </w:r>
          </w:p>
        </w:tc>
        <w:tc>
          <w:tcPr>
            <w:tcW w:w="2843" w:type="dxa"/>
            <w:vAlign w:val="center"/>
          </w:tcPr>
          <w:p>
            <w:pPr>
              <w:keepNext w:val="0"/>
              <w:keepLines w:val="0"/>
              <w:widowControl/>
              <w:suppressLineNumbers w:val="0"/>
              <w:ind w:left="0" w:leftChars="0" w:right="0" w:rightChars="0"/>
              <w:jc w:val="center"/>
              <w:textAlignment w:val="center"/>
              <w:rPr>
                <w:rFonts w:hint="default" w:eastAsia="宋体"/>
                <w:sz w:val="24"/>
                <w:lang w:val="en-US" w:eastAsia="zh-CN"/>
              </w:rPr>
            </w:pPr>
            <w:r>
              <w:rPr>
                <w:rFonts w:hint="default" w:eastAsia="宋体"/>
                <w:sz w:val="24"/>
                <w:lang w:val="en-US" w:eastAsia="zh-CN"/>
              </w:rPr>
              <w:t>11700.174294</w:t>
            </w:r>
          </w:p>
        </w:tc>
        <w:tc>
          <w:tcPr>
            <w:tcW w:w="2185" w:type="dxa"/>
          </w:tcPr>
          <w:p>
            <w:pPr>
              <w:pStyle w:val="14"/>
              <w:spacing w:before="160"/>
              <w:ind w:left="231" w:right="224"/>
              <w:rPr>
                <w:sz w:val="24"/>
              </w:rPr>
            </w:pPr>
            <w:r>
              <w:rPr>
                <w:sz w:val="24"/>
              </w:rPr>
              <w:t>水泥窑协同处置</w:t>
            </w:r>
          </w:p>
        </w:tc>
        <w:tc>
          <w:tcPr>
            <w:tcW w:w="2853" w:type="dxa"/>
          </w:tcPr>
          <w:p>
            <w:pPr>
              <w:pStyle w:val="14"/>
              <w:spacing w:before="160"/>
              <w:ind w:left="826"/>
              <w:jc w:val="left"/>
              <w:rPr>
                <w:rFonts w:hint="default" w:eastAsia="宋体"/>
                <w:sz w:val="24"/>
                <w:lang w:val="en-US" w:eastAsia="zh-CN"/>
              </w:rPr>
            </w:pPr>
            <w:r>
              <w:rPr>
                <w:rFonts w:hint="default" w:eastAsia="宋体"/>
                <w:sz w:val="24"/>
                <w:lang w:val="en-US" w:eastAsia="zh-CN"/>
              </w:rPr>
              <w:t>2464.169205</w:t>
            </w:r>
          </w:p>
        </w:tc>
      </w:tr>
    </w:tbl>
    <w:p>
      <w:pPr>
        <w:pStyle w:val="4"/>
        <w:spacing w:before="134"/>
      </w:pPr>
    </w:p>
    <w:p>
      <w:pPr>
        <w:pStyle w:val="4"/>
        <w:spacing w:before="134"/>
      </w:pPr>
      <w:r>
        <w:t>二、新产生危险废物情况</w:t>
      </w:r>
    </w:p>
    <w:p>
      <w:pPr>
        <w:pStyle w:val="5"/>
        <w:spacing w:before="9"/>
        <w:rPr>
          <w:b/>
          <w:sz w:val="20"/>
        </w:rPr>
      </w:pPr>
    </w:p>
    <w:p>
      <w:pPr>
        <w:pStyle w:val="5"/>
        <w:spacing w:line="417" w:lineRule="auto"/>
        <w:ind w:left="229" w:right="273" w:firstLine="559"/>
      </w:pPr>
      <w:r>
        <w:t>202</w:t>
      </w:r>
      <w:r>
        <w:rPr>
          <w:rFonts w:hint="eastAsia"/>
          <w:lang w:val="en-US" w:eastAsia="zh-CN"/>
        </w:rPr>
        <w:t>3</w:t>
      </w:r>
      <w:r>
        <w:rPr>
          <w:spacing w:val="-15"/>
        </w:rPr>
        <w:t xml:space="preserve">年我公司产生危险废物 </w:t>
      </w:r>
      <w:r>
        <w:rPr>
          <w:rFonts w:hint="eastAsia"/>
          <w:spacing w:val="-15"/>
        </w:rPr>
        <w:t>1126.88963</w:t>
      </w:r>
      <w:r>
        <w:rPr>
          <w:spacing w:val="-24"/>
        </w:rPr>
        <w:t xml:space="preserve"> 吨，自处置 </w:t>
      </w:r>
      <w:r>
        <w:rPr>
          <w:rFonts w:hint="eastAsia"/>
          <w:spacing w:val="-24"/>
        </w:rPr>
        <w:t>0.70463</w:t>
      </w:r>
      <w:r>
        <w:rPr>
          <w:rFonts w:hint="eastAsia"/>
          <w:spacing w:val="-24"/>
          <w:lang w:val="en-US" w:eastAsia="zh-CN"/>
        </w:rPr>
        <w:t xml:space="preserve"> </w:t>
      </w:r>
      <w:r>
        <w:rPr>
          <w:spacing w:val="-42"/>
        </w:rPr>
        <w:t>吨</w:t>
      </w:r>
      <w:r>
        <w:rPr>
          <w:spacing w:val="-13"/>
        </w:rPr>
        <w:t>，具体情况如下：</w:t>
      </w:r>
    </w:p>
    <w:tbl>
      <w:tblPr>
        <w:tblStyle w:val="11"/>
        <w:tblW w:w="1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2072"/>
        <w:gridCol w:w="2072"/>
        <w:gridCol w:w="1891"/>
        <w:gridCol w:w="1963"/>
        <w:gridCol w:w="2370"/>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trPr>
        <w:tc>
          <w:tcPr>
            <w:tcW w:w="2072" w:type="dxa"/>
            <w:vAlign w:val="center"/>
          </w:tcPr>
          <w:p>
            <w:pPr>
              <w:pStyle w:val="5"/>
              <w:jc w:val="center"/>
              <w:rPr>
                <w:sz w:val="20"/>
                <w:vertAlign w:val="baseline"/>
              </w:rPr>
            </w:pPr>
            <w:r>
              <w:rPr>
                <w:sz w:val="28"/>
              </w:rPr>
              <w:t>名称</w:t>
            </w:r>
          </w:p>
        </w:tc>
        <w:tc>
          <w:tcPr>
            <w:tcW w:w="2072" w:type="dxa"/>
            <w:vAlign w:val="center"/>
          </w:tcPr>
          <w:p>
            <w:pPr>
              <w:pStyle w:val="5"/>
              <w:jc w:val="center"/>
              <w:rPr>
                <w:sz w:val="20"/>
                <w:vertAlign w:val="baseline"/>
              </w:rPr>
            </w:pPr>
            <w:r>
              <w:rPr>
                <w:sz w:val="28"/>
              </w:rPr>
              <w:t>危险特性</w:t>
            </w:r>
          </w:p>
        </w:tc>
        <w:tc>
          <w:tcPr>
            <w:tcW w:w="2072" w:type="dxa"/>
            <w:vAlign w:val="center"/>
          </w:tcPr>
          <w:p>
            <w:pPr>
              <w:pStyle w:val="5"/>
              <w:jc w:val="center"/>
              <w:rPr>
                <w:sz w:val="20"/>
                <w:vertAlign w:val="baseline"/>
              </w:rPr>
            </w:pPr>
            <w:r>
              <w:rPr>
                <w:sz w:val="28"/>
              </w:rPr>
              <w:t>产生环节</w:t>
            </w:r>
          </w:p>
        </w:tc>
        <w:tc>
          <w:tcPr>
            <w:tcW w:w="1891" w:type="dxa"/>
            <w:vAlign w:val="center"/>
          </w:tcPr>
          <w:p>
            <w:pPr>
              <w:pStyle w:val="14"/>
              <w:spacing w:before="133"/>
              <w:ind w:left="106" w:right="98"/>
              <w:jc w:val="center"/>
              <w:rPr>
                <w:sz w:val="20"/>
              </w:rPr>
            </w:pPr>
            <w:r>
              <w:rPr>
                <w:sz w:val="28"/>
              </w:rPr>
              <w:t>202</w:t>
            </w:r>
            <w:r>
              <w:rPr>
                <w:rFonts w:hint="eastAsia"/>
                <w:sz w:val="28"/>
                <w:lang w:val="en-US" w:eastAsia="zh-CN"/>
              </w:rPr>
              <w:t>3</w:t>
            </w:r>
            <w:r>
              <w:rPr>
                <w:sz w:val="28"/>
              </w:rPr>
              <w:t>年产生</w:t>
            </w:r>
          </w:p>
          <w:p>
            <w:pPr>
              <w:pStyle w:val="5"/>
              <w:jc w:val="center"/>
              <w:rPr>
                <w:sz w:val="20"/>
                <w:vertAlign w:val="baseline"/>
              </w:rPr>
            </w:pPr>
            <w:r>
              <w:rPr>
                <w:sz w:val="28"/>
              </w:rPr>
              <w:t>量（吨）</w:t>
            </w:r>
          </w:p>
        </w:tc>
        <w:tc>
          <w:tcPr>
            <w:tcW w:w="1963" w:type="dxa"/>
            <w:vAlign w:val="center"/>
          </w:tcPr>
          <w:p>
            <w:pPr>
              <w:pStyle w:val="14"/>
              <w:spacing w:before="133"/>
              <w:ind w:left="107" w:right="98"/>
              <w:jc w:val="center"/>
              <w:rPr>
                <w:sz w:val="20"/>
              </w:rPr>
            </w:pPr>
            <w:r>
              <w:rPr>
                <w:sz w:val="28"/>
              </w:rPr>
              <w:t>202</w:t>
            </w:r>
            <w:r>
              <w:rPr>
                <w:rFonts w:hint="eastAsia"/>
                <w:sz w:val="28"/>
                <w:lang w:val="en-US" w:eastAsia="zh-CN"/>
              </w:rPr>
              <w:t>3</w:t>
            </w:r>
            <w:r>
              <w:rPr>
                <w:sz w:val="28"/>
              </w:rPr>
              <w:t>年处置</w:t>
            </w:r>
          </w:p>
          <w:p>
            <w:pPr>
              <w:pStyle w:val="5"/>
              <w:jc w:val="center"/>
              <w:rPr>
                <w:sz w:val="20"/>
                <w:vertAlign w:val="baseline"/>
              </w:rPr>
            </w:pPr>
            <w:r>
              <w:rPr>
                <w:sz w:val="28"/>
              </w:rPr>
              <w:t>量（吨）</w:t>
            </w:r>
          </w:p>
        </w:tc>
        <w:tc>
          <w:tcPr>
            <w:tcW w:w="2370" w:type="dxa"/>
            <w:vAlign w:val="center"/>
          </w:tcPr>
          <w:p>
            <w:pPr>
              <w:pStyle w:val="5"/>
              <w:jc w:val="center"/>
              <w:rPr>
                <w:sz w:val="20"/>
                <w:vertAlign w:val="baseline"/>
              </w:rPr>
            </w:pPr>
            <w:r>
              <w:rPr>
                <w:sz w:val="28"/>
              </w:rPr>
              <w:t>处置方式</w:t>
            </w:r>
          </w:p>
        </w:tc>
        <w:tc>
          <w:tcPr>
            <w:tcW w:w="2076" w:type="dxa"/>
            <w:vAlign w:val="center"/>
          </w:tcPr>
          <w:p>
            <w:pPr>
              <w:pStyle w:val="5"/>
              <w:jc w:val="center"/>
              <w:rPr>
                <w:rFonts w:hint="default" w:eastAsia="宋体"/>
                <w:sz w:val="20"/>
                <w:vertAlign w:val="baseline"/>
                <w:lang w:val="en-US" w:eastAsia="zh-CN"/>
              </w:rPr>
            </w:pPr>
            <w:r>
              <w:rPr>
                <w:sz w:val="28"/>
              </w:rPr>
              <w:t xml:space="preserve"> </w:t>
            </w:r>
            <w:r>
              <w:rPr>
                <w:rFonts w:ascii="Calibri" w:eastAsia="Calibri"/>
                <w:sz w:val="28"/>
              </w:rPr>
              <w:t>202</w:t>
            </w:r>
            <w:r>
              <w:rPr>
                <w:rFonts w:hint="eastAsia" w:ascii="Calibri"/>
                <w:sz w:val="28"/>
                <w:lang w:val="en-US" w:eastAsia="zh-CN"/>
              </w:rPr>
              <w:t>3</w:t>
            </w:r>
            <w:r>
              <w:rPr>
                <w:rFonts w:ascii="Calibri" w:eastAsia="Calibri"/>
                <w:sz w:val="28"/>
              </w:rPr>
              <w:t xml:space="preserve"> </w:t>
            </w:r>
            <w:r>
              <w:rPr>
                <w:sz w:val="28"/>
              </w:rPr>
              <w:t>年</w:t>
            </w:r>
            <w:r>
              <w:rPr>
                <w:rFonts w:hint="eastAsia"/>
                <w:sz w:val="28"/>
                <w:lang w:val="en-US" w:eastAsia="zh-CN"/>
              </w:rPr>
              <w:t>末</w:t>
            </w:r>
            <w:r>
              <w:rPr>
                <w:sz w:val="28"/>
              </w:rPr>
              <w:t>贮存量（吨）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2072" w:type="dxa"/>
          </w:tcPr>
          <w:p>
            <w:pPr>
              <w:pStyle w:val="5"/>
              <w:jc w:val="center"/>
              <w:rPr>
                <w:rFonts w:hint="default"/>
                <w:sz w:val="28"/>
                <w:lang w:val="en-US" w:eastAsia="zh-CN"/>
              </w:rPr>
            </w:pPr>
            <w:r>
              <w:rPr>
                <w:rFonts w:hint="eastAsia"/>
                <w:sz w:val="28"/>
                <w:lang w:val="en-US" w:eastAsia="zh-CN"/>
              </w:rPr>
              <w:t>化验室废液</w:t>
            </w:r>
          </w:p>
        </w:tc>
        <w:tc>
          <w:tcPr>
            <w:tcW w:w="2072" w:type="dxa"/>
          </w:tcPr>
          <w:p>
            <w:pPr>
              <w:pStyle w:val="5"/>
              <w:jc w:val="center"/>
              <w:rPr>
                <w:rFonts w:hint="default"/>
                <w:sz w:val="28"/>
                <w:lang w:val="en-US" w:eastAsia="zh-CN"/>
              </w:rPr>
            </w:pPr>
            <w:r>
              <w:rPr>
                <w:rFonts w:hint="eastAsia"/>
                <w:sz w:val="28"/>
                <w:lang w:val="en-US" w:eastAsia="zh-CN"/>
              </w:rPr>
              <w:t>T、I</w:t>
            </w:r>
          </w:p>
        </w:tc>
        <w:tc>
          <w:tcPr>
            <w:tcW w:w="2072" w:type="dxa"/>
          </w:tcPr>
          <w:p>
            <w:pPr>
              <w:pStyle w:val="5"/>
              <w:jc w:val="center"/>
              <w:rPr>
                <w:rFonts w:hint="default"/>
                <w:sz w:val="28"/>
                <w:lang w:val="en-US" w:eastAsia="zh-CN"/>
              </w:rPr>
            </w:pPr>
            <w:r>
              <w:rPr>
                <w:rFonts w:hint="eastAsia"/>
                <w:sz w:val="28"/>
                <w:lang w:val="en-US" w:eastAsia="zh-CN"/>
              </w:rPr>
              <w:t>实验</w:t>
            </w:r>
          </w:p>
        </w:tc>
        <w:tc>
          <w:tcPr>
            <w:tcW w:w="1891" w:type="dxa"/>
            <w:vAlign w:val="center"/>
          </w:tcPr>
          <w:p>
            <w:pPr>
              <w:keepNext w:val="0"/>
              <w:keepLines w:val="0"/>
              <w:widowControl/>
              <w:suppressLineNumbers w:val="0"/>
              <w:ind w:left="0" w:leftChars="0" w:right="0" w:rightChars="0"/>
              <w:jc w:val="center"/>
              <w:textAlignment w:val="center"/>
              <w:rPr>
                <w:rFonts w:hint="default"/>
                <w:sz w:val="28"/>
                <w:lang w:val="en-US" w:eastAsia="zh-CN"/>
              </w:rPr>
            </w:pPr>
            <w:r>
              <w:rPr>
                <w:rFonts w:hint="eastAsia" w:ascii="宋体" w:hAnsi="宋体" w:eastAsia="宋体" w:cs="宋体"/>
                <w:i w:val="0"/>
                <w:color w:val="000000"/>
                <w:kern w:val="0"/>
                <w:sz w:val="24"/>
                <w:szCs w:val="24"/>
                <w:u w:val="none"/>
                <w:lang w:val="en-US" w:eastAsia="zh-CN" w:bidi="ar"/>
              </w:rPr>
              <w:t>0.70463</w:t>
            </w:r>
          </w:p>
        </w:tc>
        <w:tc>
          <w:tcPr>
            <w:tcW w:w="1963" w:type="dxa"/>
            <w:vAlign w:val="center"/>
          </w:tcPr>
          <w:p>
            <w:pPr>
              <w:keepNext w:val="0"/>
              <w:keepLines w:val="0"/>
              <w:widowControl/>
              <w:suppressLineNumbers w:val="0"/>
              <w:ind w:left="0" w:leftChars="0" w:right="0" w:rightChars="0"/>
              <w:jc w:val="center"/>
              <w:textAlignment w:val="center"/>
              <w:rPr>
                <w:rFonts w:hint="eastAsia"/>
                <w:sz w:val="28"/>
                <w:lang w:val="en-US" w:eastAsia="zh-CN"/>
              </w:rPr>
            </w:pPr>
            <w:r>
              <w:rPr>
                <w:rFonts w:hint="eastAsia" w:ascii="宋体" w:hAnsi="宋体" w:eastAsia="宋体" w:cs="宋体"/>
                <w:i w:val="0"/>
                <w:color w:val="000000"/>
                <w:kern w:val="0"/>
                <w:sz w:val="24"/>
                <w:szCs w:val="24"/>
                <w:u w:val="none"/>
                <w:lang w:val="en-US" w:eastAsia="zh-CN" w:bidi="ar"/>
              </w:rPr>
              <w:t xml:space="preserve">0.70463 </w:t>
            </w:r>
          </w:p>
        </w:tc>
        <w:tc>
          <w:tcPr>
            <w:tcW w:w="2370" w:type="dxa"/>
          </w:tcPr>
          <w:p>
            <w:pPr>
              <w:pStyle w:val="5"/>
              <w:jc w:val="center"/>
              <w:rPr>
                <w:rFonts w:hint="default"/>
                <w:sz w:val="28"/>
                <w:lang w:val="en-US" w:eastAsia="zh-CN"/>
              </w:rPr>
            </w:pPr>
            <w:r>
              <w:rPr>
                <w:rFonts w:hint="eastAsia"/>
                <w:sz w:val="28"/>
                <w:lang w:val="en-US" w:eastAsia="zh-CN"/>
              </w:rPr>
              <w:t>水泥窑协同处置</w:t>
            </w:r>
          </w:p>
        </w:tc>
        <w:tc>
          <w:tcPr>
            <w:tcW w:w="2076" w:type="dxa"/>
          </w:tcPr>
          <w:p>
            <w:pPr>
              <w:pStyle w:val="5"/>
              <w:rPr>
                <w:sz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2072" w:type="dxa"/>
          </w:tcPr>
          <w:p>
            <w:pPr>
              <w:pStyle w:val="5"/>
              <w:jc w:val="center"/>
              <w:rPr>
                <w:rFonts w:hint="default"/>
                <w:sz w:val="28"/>
                <w:lang w:val="en-US" w:eastAsia="zh-CN"/>
              </w:rPr>
            </w:pPr>
            <w:r>
              <w:rPr>
                <w:rFonts w:hint="eastAsia"/>
                <w:sz w:val="28"/>
                <w:lang w:val="en-US" w:eastAsia="zh-CN"/>
              </w:rPr>
              <w:t>废活性炭</w:t>
            </w:r>
          </w:p>
        </w:tc>
        <w:tc>
          <w:tcPr>
            <w:tcW w:w="2072" w:type="dxa"/>
          </w:tcPr>
          <w:p>
            <w:pPr>
              <w:pStyle w:val="5"/>
              <w:jc w:val="center"/>
              <w:rPr>
                <w:rFonts w:hint="eastAsia"/>
                <w:sz w:val="28"/>
                <w:lang w:val="en-US" w:eastAsia="zh-CN"/>
              </w:rPr>
            </w:pPr>
            <w:r>
              <w:rPr>
                <w:rFonts w:hint="eastAsia"/>
                <w:sz w:val="28"/>
                <w:lang w:val="en-US" w:eastAsia="zh-CN"/>
              </w:rPr>
              <w:t>T、I</w:t>
            </w:r>
          </w:p>
        </w:tc>
        <w:tc>
          <w:tcPr>
            <w:tcW w:w="2072" w:type="dxa"/>
          </w:tcPr>
          <w:p>
            <w:pPr>
              <w:pStyle w:val="5"/>
              <w:jc w:val="center"/>
              <w:rPr>
                <w:rFonts w:hint="default"/>
                <w:sz w:val="28"/>
                <w:lang w:val="en-US" w:eastAsia="zh-CN"/>
              </w:rPr>
            </w:pPr>
            <w:r>
              <w:rPr>
                <w:rFonts w:hint="eastAsia"/>
                <w:sz w:val="28"/>
                <w:lang w:val="en-US" w:eastAsia="zh-CN"/>
              </w:rPr>
              <w:t>废气处理</w:t>
            </w:r>
          </w:p>
        </w:tc>
        <w:tc>
          <w:tcPr>
            <w:tcW w:w="1891" w:type="dxa"/>
          </w:tcPr>
          <w:p>
            <w:pPr>
              <w:pStyle w:val="5"/>
              <w:jc w:val="center"/>
              <w:rPr>
                <w:rFonts w:hint="default"/>
                <w:sz w:val="28"/>
                <w:lang w:val="en-US" w:eastAsia="zh-CN"/>
              </w:rPr>
            </w:pPr>
            <w:r>
              <w:rPr>
                <w:rFonts w:hint="default"/>
                <w:sz w:val="28"/>
                <w:lang w:val="en-US" w:eastAsia="zh-CN"/>
              </w:rPr>
              <w:t>2.52</w:t>
            </w:r>
          </w:p>
        </w:tc>
        <w:tc>
          <w:tcPr>
            <w:tcW w:w="1963" w:type="dxa"/>
          </w:tcPr>
          <w:p>
            <w:pPr>
              <w:pStyle w:val="5"/>
              <w:jc w:val="center"/>
              <w:rPr>
                <w:rFonts w:hint="default"/>
                <w:sz w:val="28"/>
                <w:lang w:val="en-US" w:eastAsia="zh-CN"/>
              </w:rPr>
            </w:pPr>
            <w:r>
              <w:rPr>
                <w:rFonts w:hint="default"/>
                <w:sz w:val="28"/>
                <w:lang w:val="en-US" w:eastAsia="zh-CN"/>
              </w:rPr>
              <w:t>2.52</w:t>
            </w:r>
          </w:p>
        </w:tc>
        <w:tc>
          <w:tcPr>
            <w:tcW w:w="2370" w:type="dxa"/>
          </w:tcPr>
          <w:p>
            <w:pPr>
              <w:pStyle w:val="5"/>
              <w:jc w:val="center"/>
              <w:rPr>
                <w:rFonts w:hint="eastAsia"/>
                <w:sz w:val="28"/>
                <w:lang w:val="en-US" w:eastAsia="zh-CN"/>
              </w:rPr>
            </w:pPr>
            <w:r>
              <w:rPr>
                <w:rFonts w:hint="eastAsia"/>
                <w:sz w:val="28"/>
                <w:lang w:val="en-US" w:eastAsia="zh-CN"/>
              </w:rPr>
              <w:t>水泥窑协同处置</w:t>
            </w:r>
          </w:p>
        </w:tc>
        <w:tc>
          <w:tcPr>
            <w:tcW w:w="2076" w:type="dxa"/>
          </w:tcPr>
          <w:p>
            <w:pPr>
              <w:pStyle w:val="5"/>
              <w:rPr>
                <w:sz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2072" w:type="dxa"/>
          </w:tcPr>
          <w:p>
            <w:pPr>
              <w:pStyle w:val="5"/>
              <w:jc w:val="center"/>
              <w:rPr>
                <w:rFonts w:hint="eastAsia"/>
                <w:sz w:val="28"/>
                <w:lang w:val="en-US" w:eastAsia="zh-CN"/>
              </w:rPr>
            </w:pPr>
            <w:r>
              <w:rPr>
                <w:rFonts w:hint="eastAsia"/>
                <w:sz w:val="28"/>
                <w:lang w:val="en-US" w:eastAsia="zh-CN"/>
              </w:rPr>
              <w:t>其他废物</w:t>
            </w:r>
          </w:p>
        </w:tc>
        <w:tc>
          <w:tcPr>
            <w:tcW w:w="2072" w:type="dxa"/>
          </w:tcPr>
          <w:p>
            <w:pPr>
              <w:pStyle w:val="5"/>
              <w:jc w:val="center"/>
              <w:rPr>
                <w:rFonts w:hint="eastAsia"/>
                <w:sz w:val="28"/>
                <w:lang w:val="en-US" w:eastAsia="zh-CN"/>
              </w:rPr>
            </w:pPr>
            <w:r>
              <w:rPr>
                <w:rFonts w:hint="eastAsia"/>
                <w:sz w:val="28"/>
                <w:lang w:val="en-US" w:eastAsia="zh-CN"/>
              </w:rPr>
              <w:t>T、I</w:t>
            </w:r>
          </w:p>
        </w:tc>
        <w:tc>
          <w:tcPr>
            <w:tcW w:w="2072" w:type="dxa"/>
          </w:tcPr>
          <w:p>
            <w:pPr>
              <w:pStyle w:val="5"/>
              <w:jc w:val="center"/>
              <w:rPr>
                <w:rFonts w:hint="default"/>
                <w:sz w:val="28"/>
                <w:lang w:val="en-US" w:eastAsia="zh-CN"/>
              </w:rPr>
            </w:pPr>
            <w:r>
              <w:rPr>
                <w:rFonts w:hint="eastAsia"/>
                <w:sz w:val="28"/>
                <w:lang w:val="en-US" w:eastAsia="zh-CN"/>
              </w:rPr>
              <w:t>生产过程</w:t>
            </w:r>
          </w:p>
        </w:tc>
        <w:tc>
          <w:tcPr>
            <w:tcW w:w="1891" w:type="dxa"/>
          </w:tcPr>
          <w:p>
            <w:pPr>
              <w:pStyle w:val="5"/>
              <w:jc w:val="center"/>
              <w:rPr>
                <w:rFonts w:hint="default"/>
                <w:sz w:val="28"/>
                <w:lang w:val="en-US" w:eastAsia="zh-CN"/>
              </w:rPr>
            </w:pPr>
            <w:r>
              <w:rPr>
                <w:rFonts w:hint="default"/>
                <w:sz w:val="28"/>
                <w:lang w:val="en-US" w:eastAsia="zh-CN"/>
              </w:rPr>
              <w:t>563.063</w:t>
            </w:r>
          </w:p>
        </w:tc>
        <w:tc>
          <w:tcPr>
            <w:tcW w:w="1963" w:type="dxa"/>
          </w:tcPr>
          <w:p>
            <w:pPr>
              <w:pStyle w:val="5"/>
              <w:jc w:val="center"/>
              <w:rPr>
                <w:rFonts w:hint="default"/>
                <w:sz w:val="28"/>
                <w:lang w:val="en-US" w:eastAsia="zh-CN"/>
              </w:rPr>
            </w:pPr>
            <w:r>
              <w:rPr>
                <w:rFonts w:hint="eastAsia"/>
                <w:sz w:val="28"/>
                <w:lang w:val="en-US" w:eastAsia="zh-CN"/>
              </w:rPr>
              <w:t>0</w:t>
            </w:r>
          </w:p>
        </w:tc>
        <w:tc>
          <w:tcPr>
            <w:tcW w:w="2370" w:type="dxa"/>
          </w:tcPr>
          <w:p>
            <w:pPr>
              <w:pStyle w:val="5"/>
              <w:jc w:val="center"/>
              <w:rPr>
                <w:rFonts w:hint="eastAsia"/>
                <w:sz w:val="28"/>
                <w:lang w:val="en-US" w:eastAsia="zh-CN"/>
              </w:rPr>
            </w:pPr>
            <w:r>
              <w:rPr>
                <w:rFonts w:hint="eastAsia"/>
                <w:sz w:val="28"/>
                <w:lang w:val="en-US" w:eastAsia="zh-CN"/>
              </w:rPr>
              <w:t>外单位处置</w:t>
            </w:r>
          </w:p>
        </w:tc>
        <w:tc>
          <w:tcPr>
            <w:tcW w:w="2076" w:type="dxa"/>
          </w:tcPr>
          <w:p>
            <w:pPr>
              <w:pStyle w:val="5"/>
              <w:rPr>
                <w:sz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2072" w:type="dxa"/>
          </w:tcPr>
          <w:p>
            <w:pPr>
              <w:pStyle w:val="5"/>
              <w:jc w:val="center"/>
              <w:rPr>
                <w:rFonts w:hint="eastAsia"/>
                <w:sz w:val="28"/>
                <w:lang w:val="en-US" w:eastAsia="zh-CN"/>
              </w:rPr>
            </w:pPr>
            <w:r>
              <w:rPr>
                <w:rFonts w:hint="eastAsia"/>
                <w:sz w:val="28"/>
                <w:lang w:val="en-US" w:eastAsia="zh-CN"/>
              </w:rPr>
              <w:t>冲洗废水</w:t>
            </w:r>
          </w:p>
        </w:tc>
        <w:tc>
          <w:tcPr>
            <w:tcW w:w="2072" w:type="dxa"/>
          </w:tcPr>
          <w:p>
            <w:pPr>
              <w:pStyle w:val="5"/>
              <w:jc w:val="center"/>
              <w:rPr>
                <w:rFonts w:hint="eastAsia"/>
                <w:sz w:val="28"/>
                <w:lang w:val="en-US" w:eastAsia="zh-CN"/>
              </w:rPr>
            </w:pPr>
            <w:r>
              <w:rPr>
                <w:rFonts w:hint="eastAsia"/>
                <w:sz w:val="28"/>
                <w:lang w:val="en-US" w:eastAsia="zh-CN"/>
              </w:rPr>
              <w:t>T、I</w:t>
            </w:r>
          </w:p>
        </w:tc>
        <w:tc>
          <w:tcPr>
            <w:tcW w:w="2072" w:type="dxa"/>
          </w:tcPr>
          <w:p>
            <w:pPr>
              <w:pStyle w:val="5"/>
              <w:jc w:val="center"/>
              <w:rPr>
                <w:rFonts w:hint="eastAsia"/>
                <w:sz w:val="28"/>
                <w:lang w:val="en-US" w:eastAsia="zh-CN"/>
              </w:rPr>
            </w:pPr>
            <w:r>
              <w:rPr>
                <w:rFonts w:hint="eastAsia"/>
                <w:sz w:val="28"/>
                <w:lang w:val="en-US" w:eastAsia="zh-CN"/>
              </w:rPr>
              <w:t>生产过程</w:t>
            </w:r>
          </w:p>
        </w:tc>
        <w:tc>
          <w:tcPr>
            <w:tcW w:w="1891" w:type="dxa"/>
          </w:tcPr>
          <w:p>
            <w:pPr>
              <w:pStyle w:val="5"/>
              <w:jc w:val="center"/>
              <w:rPr>
                <w:rFonts w:hint="default"/>
                <w:sz w:val="28"/>
                <w:lang w:val="en-US" w:eastAsia="zh-CN"/>
              </w:rPr>
            </w:pPr>
            <w:r>
              <w:rPr>
                <w:rFonts w:hint="default"/>
                <w:sz w:val="28"/>
                <w:lang w:val="en-US" w:eastAsia="zh-CN"/>
              </w:rPr>
              <w:t>396.12</w:t>
            </w:r>
          </w:p>
        </w:tc>
        <w:tc>
          <w:tcPr>
            <w:tcW w:w="1963" w:type="dxa"/>
          </w:tcPr>
          <w:p>
            <w:pPr>
              <w:pStyle w:val="5"/>
              <w:jc w:val="center"/>
              <w:rPr>
                <w:rFonts w:hint="default"/>
                <w:sz w:val="28"/>
                <w:lang w:val="en-US" w:eastAsia="zh-CN"/>
              </w:rPr>
            </w:pPr>
            <w:r>
              <w:rPr>
                <w:rFonts w:hint="eastAsia"/>
                <w:sz w:val="28"/>
                <w:lang w:val="en-US" w:eastAsia="zh-CN"/>
              </w:rPr>
              <w:t>0</w:t>
            </w:r>
          </w:p>
        </w:tc>
        <w:tc>
          <w:tcPr>
            <w:tcW w:w="2370" w:type="dxa"/>
          </w:tcPr>
          <w:p>
            <w:pPr>
              <w:pStyle w:val="5"/>
              <w:jc w:val="center"/>
              <w:rPr>
                <w:rFonts w:hint="eastAsia"/>
                <w:sz w:val="28"/>
                <w:lang w:val="en-US" w:eastAsia="zh-CN"/>
              </w:rPr>
            </w:pPr>
            <w:r>
              <w:rPr>
                <w:rFonts w:hint="eastAsia"/>
                <w:sz w:val="28"/>
                <w:lang w:val="en-US" w:eastAsia="zh-CN"/>
              </w:rPr>
              <w:t>外单位处置</w:t>
            </w:r>
          </w:p>
        </w:tc>
        <w:tc>
          <w:tcPr>
            <w:tcW w:w="2076" w:type="dxa"/>
          </w:tcPr>
          <w:p>
            <w:pPr>
              <w:pStyle w:val="5"/>
              <w:rPr>
                <w:sz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072" w:type="dxa"/>
          </w:tcPr>
          <w:p>
            <w:pPr>
              <w:pStyle w:val="5"/>
              <w:jc w:val="center"/>
              <w:rPr>
                <w:rFonts w:hint="default"/>
                <w:sz w:val="28"/>
                <w:lang w:val="en-US" w:eastAsia="zh-CN"/>
              </w:rPr>
            </w:pPr>
            <w:r>
              <w:rPr>
                <w:rFonts w:hint="eastAsia"/>
                <w:sz w:val="28"/>
                <w:lang w:val="en-US" w:eastAsia="zh-CN"/>
              </w:rPr>
              <w:t>废包装物</w:t>
            </w:r>
          </w:p>
        </w:tc>
        <w:tc>
          <w:tcPr>
            <w:tcW w:w="2072" w:type="dxa"/>
          </w:tcPr>
          <w:p>
            <w:pPr>
              <w:pStyle w:val="5"/>
              <w:jc w:val="center"/>
              <w:rPr>
                <w:rFonts w:hint="eastAsia"/>
                <w:sz w:val="28"/>
                <w:lang w:val="en-US" w:eastAsia="zh-CN"/>
              </w:rPr>
            </w:pPr>
            <w:r>
              <w:rPr>
                <w:rFonts w:hint="eastAsia"/>
                <w:sz w:val="28"/>
                <w:lang w:val="en-US" w:eastAsia="zh-CN"/>
              </w:rPr>
              <w:t>T、I</w:t>
            </w:r>
          </w:p>
        </w:tc>
        <w:tc>
          <w:tcPr>
            <w:tcW w:w="2072" w:type="dxa"/>
          </w:tcPr>
          <w:p>
            <w:pPr>
              <w:pStyle w:val="5"/>
              <w:jc w:val="center"/>
              <w:rPr>
                <w:rFonts w:hint="default"/>
                <w:sz w:val="28"/>
                <w:lang w:val="en-US" w:eastAsia="zh-CN"/>
              </w:rPr>
            </w:pPr>
            <w:r>
              <w:rPr>
                <w:rFonts w:hint="eastAsia"/>
                <w:sz w:val="28"/>
                <w:lang w:val="en-US" w:eastAsia="zh-CN"/>
              </w:rPr>
              <w:t>生产过程</w:t>
            </w:r>
          </w:p>
        </w:tc>
        <w:tc>
          <w:tcPr>
            <w:tcW w:w="1891" w:type="dxa"/>
          </w:tcPr>
          <w:p>
            <w:pPr>
              <w:pStyle w:val="5"/>
              <w:jc w:val="center"/>
              <w:rPr>
                <w:rFonts w:hint="default"/>
                <w:sz w:val="28"/>
                <w:lang w:val="en-US" w:eastAsia="zh-CN"/>
              </w:rPr>
            </w:pPr>
            <w:r>
              <w:rPr>
                <w:rFonts w:hint="default"/>
                <w:sz w:val="28"/>
                <w:lang w:val="en-US" w:eastAsia="zh-CN"/>
              </w:rPr>
              <w:t>164.482</w:t>
            </w:r>
          </w:p>
        </w:tc>
        <w:tc>
          <w:tcPr>
            <w:tcW w:w="1963" w:type="dxa"/>
          </w:tcPr>
          <w:p>
            <w:pPr>
              <w:pStyle w:val="5"/>
              <w:jc w:val="center"/>
              <w:rPr>
                <w:rFonts w:hint="default"/>
                <w:sz w:val="28"/>
                <w:lang w:val="en-US" w:eastAsia="zh-CN"/>
              </w:rPr>
            </w:pPr>
            <w:r>
              <w:rPr>
                <w:rFonts w:hint="eastAsia"/>
                <w:sz w:val="28"/>
                <w:lang w:val="en-US" w:eastAsia="zh-CN"/>
              </w:rPr>
              <w:t>0</w:t>
            </w:r>
          </w:p>
        </w:tc>
        <w:tc>
          <w:tcPr>
            <w:tcW w:w="2370" w:type="dxa"/>
          </w:tcPr>
          <w:p>
            <w:pPr>
              <w:pStyle w:val="5"/>
              <w:jc w:val="center"/>
              <w:rPr>
                <w:rFonts w:hint="eastAsia"/>
                <w:sz w:val="28"/>
                <w:lang w:val="en-US" w:eastAsia="zh-CN"/>
              </w:rPr>
            </w:pPr>
            <w:r>
              <w:rPr>
                <w:rFonts w:hint="eastAsia"/>
                <w:sz w:val="28"/>
                <w:lang w:val="en-US" w:eastAsia="zh-CN"/>
              </w:rPr>
              <w:t>外单位处置</w:t>
            </w:r>
          </w:p>
        </w:tc>
        <w:tc>
          <w:tcPr>
            <w:tcW w:w="2076" w:type="dxa"/>
          </w:tcPr>
          <w:p>
            <w:pPr>
              <w:pStyle w:val="5"/>
              <w:rPr>
                <w:sz w:val="20"/>
                <w:vertAlign w:val="baseline"/>
              </w:rPr>
            </w:pPr>
          </w:p>
        </w:tc>
      </w:tr>
    </w:tbl>
    <w:p>
      <w:pPr>
        <w:spacing w:after="0"/>
        <w:jc w:val="left"/>
        <w:rPr>
          <w:sz w:val="28"/>
        </w:rPr>
        <w:sectPr>
          <w:footerReference r:id="rId4" w:type="default"/>
          <w:pgSz w:w="16840" w:h="11910" w:orient="landscape"/>
          <w:pgMar w:top="1100" w:right="1140" w:bottom="960" w:left="1040" w:header="0" w:footer="769" w:gutter="0"/>
          <w:pgNumType w:start="1"/>
        </w:sectPr>
      </w:pPr>
    </w:p>
    <w:p>
      <w:pPr>
        <w:pStyle w:val="4"/>
        <w:spacing w:before="61"/>
        <w:ind w:left="0" w:leftChars="0" w:firstLine="0" w:firstLineChars="0"/>
      </w:pPr>
      <w:bookmarkStart w:id="1" w:name="三、环境监测情况"/>
      <w:bookmarkEnd w:id="1"/>
      <w:r>
        <w:t>三、环境监测情况</w:t>
      </w:r>
    </w:p>
    <w:p>
      <w:pPr>
        <w:pStyle w:val="5"/>
        <w:spacing w:before="5"/>
        <w:rPr>
          <w:b/>
          <w:sz w:val="25"/>
        </w:rPr>
      </w:pPr>
    </w:p>
    <w:p>
      <w:pPr>
        <w:pStyle w:val="5"/>
        <w:spacing w:line="417" w:lineRule="auto"/>
        <w:ind w:left="229" w:right="268" w:firstLine="559"/>
        <w:jc w:val="both"/>
      </w:pPr>
      <w:r>
        <w:rPr>
          <w:spacing w:val="-11"/>
        </w:rPr>
        <w:t>我公司依据环评报告书、环评报告书批复、《危险废物经营许可证》、《排污许可证》以及《排污单位自行监测</w:t>
      </w:r>
      <w:r>
        <w:rPr>
          <w:spacing w:val="-7"/>
        </w:rPr>
        <w:t>技术指南 水泥工业》</w:t>
      </w:r>
      <w:r>
        <w:t>（HJ</w:t>
      </w:r>
      <w:r>
        <w:rPr>
          <w:spacing w:val="-75"/>
        </w:rPr>
        <w:t xml:space="preserve"> </w:t>
      </w:r>
      <w:r>
        <w:t>848-2017）</w:t>
      </w:r>
      <w:r>
        <w:rPr>
          <w:spacing w:val="-5"/>
        </w:rPr>
        <w:t>和《水泥窑协同处置固体废物污染控制标准》</w:t>
      </w:r>
      <w:r>
        <w:t>（GB30485-2013）</w:t>
      </w:r>
      <w:r>
        <w:rPr>
          <w:spacing w:val="-2"/>
        </w:rPr>
        <w:t>的要求制定环</w:t>
      </w:r>
      <w:r>
        <w:rPr>
          <w:spacing w:val="-12"/>
        </w:rPr>
        <w:t>境监测方案，根据方案定期对公司大气、地下水、噪声和土壤进行环境监测，并对烟尘、二氧化硫、氮氧化物、氯化</w:t>
      </w:r>
      <w:r>
        <w:rPr>
          <w:spacing w:val="-5"/>
        </w:rPr>
        <w:t>氢、氟化氢等有害气体进行在线监测；</w:t>
      </w:r>
      <w:r>
        <w:t>202</w:t>
      </w:r>
      <w:r>
        <w:rPr>
          <w:rFonts w:hint="eastAsia"/>
          <w:lang w:val="en-US" w:eastAsia="zh-CN"/>
        </w:rPr>
        <w:t>3</w:t>
      </w:r>
      <w:r>
        <w:rPr>
          <w:spacing w:val="-10"/>
        </w:rPr>
        <w:t xml:space="preserve"> 年环境监测情况如下：</w:t>
      </w:r>
    </w:p>
    <w:p>
      <w:pPr>
        <w:pStyle w:val="5"/>
        <w:spacing w:line="358" w:lineRule="exact"/>
        <w:ind w:left="788"/>
        <w:jc w:val="both"/>
      </w:pPr>
      <w:r>
        <w:t>202</w:t>
      </w:r>
      <w:r>
        <w:rPr>
          <w:rFonts w:hint="eastAsia"/>
          <w:lang w:val="en-US" w:eastAsia="zh-CN"/>
        </w:rPr>
        <w:t>3</w:t>
      </w:r>
      <w:r>
        <w:t>年委托有资质的</w:t>
      </w:r>
      <w:r>
        <w:rPr>
          <w:rFonts w:hint="eastAsia"/>
        </w:rPr>
        <w:t>河南省科龙环境工程有限公司</w:t>
      </w:r>
      <w:r>
        <w:t>进行</w:t>
      </w:r>
      <w:r>
        <w:rPr>
          <w:rFonts w:hint="eastAsia"/>
          <w:lang w:val="en-US" w:eastAsia="zh-CN"/>
        </w:rPr>
        <w:t>全年度</w:t>
      </w:r>
      <w:r>
        <w:t>环境监测，监测结果合格。</w:t>
      </w:r>
    </w:p>
    <w:p>
      <w:pPr>
        <w:pStyle w:val="5"/>
        <w:spacing w:before="216"/>
        <w:ind w:left="788"/>
      </w:pPr>
    </w:p>
    <w:p>
      <w:pPr>
        <w:pStyle w:val="5"/>
        <w:spacing w:line="417" w:lineRule="auto"/>
        <w:ind w:right="2035"/>
        <w:rPr>
          <w:b/>
        </w:rPr>
      </w:pPr>
      <w:r>
        <w:rPr>
          <w:b/>
          <w:spacing w:val="-10"/>
        </w:rPr>
        <w:t>四、应急演练</w:t>
      </w:r>
    </w:p>
    <w:p>
      <w:pPr>
        <w:pStyle w:val="5"/>
        <w:spacing w:line="358" w:lineRule="exact"/>
        <w:ind w:left="788"/>
      </w:pPr>
      <w:r>
        <w:rPr>
          <w:spacing w:val="-12"/>
        </w:rPr>
        <w:t xml:space="preserve">我公司于 </w:t>
      </w:r>
      <w:r>
        <w:rPr>
          <w:rFonts w:ascii="Calibri" w:eastAsia="Calibri"/>
        </w:rPr>
        <w:t xml:space="preserve">2019 </w:t>
      </w:r>
      <w:r>
        <w:rPr>
          <w:spacing w:val="-29"/>
        </w:rPr>
        <w:t xml:space="preserve">年 </w:t>
      </w:r>
      <w:r>
        <w:rPr>
          <w:rFonts w:hint="eastAsia" w:ascii="Calibri"/>
          <w:lang w:val="en-US" w:eastAsia="zh-CN"/>
        </w:rPr>
        <w:t>8</w:t>
      </w:r>
      <w:r>
        <w:rPr>
          <w:rFonts w:ascii="Calibri" w:eastAsia="Calibri"/>
        </w:rPr>
        <w:t xml:space="preserve"> </w:t>
      </w:r>
      <w:r>
        <w:rPr>
          <w:spacing w:val="-27"/>
        </w:rPr>
        <w:t xml:space="preserve">月 </w:t>
      </w:r>
      <w:r>
        <w:rPr>
          <w:rFonts w:ascii="Calibri" w:eastAsia="Calibri"/>
        </w:rPr>
        <w:t xml:space="preserve">7 </w:t>
      </w:r>
      <w:r>
        <w:t>日在</w:t>
      </w:r>
      <w:r>
        <w:rPr>
          <w:rFonts w:hint="eastAsia"/>
          <w:lang w:val="en-US" w:eastAsia="zh-CN"/>
        </w:rPr>
        <w:t>乌海市</w:t>
      </w:r>
      <w:r>
        <w:t>生态环境局备案第一版《企业事业单位突发</w:t>
      </w:r>
      <w:r>
        <w:rPr>
          <w:rFonts w:hint="eastAsia"/>
          <w:lang w:val="en-US" w:eastAsia="zh-CN"/>
        </w:rPr>
        <w:t>性</w:t>
      </w:r>
      <w:r>
        <w:t>环境事件应急预案》（备案编</w:t>
      </w:r>
    </w:p>
    <w:p>
      <w:pPr>
        <w:pStyle w:val="5"/>
        <w:spacing w:before="265" w:line="417" w:lineRule="auto"/>
        <w:ind w:left="229" w:right="254"/>
      </w:pPr>
      <w:r>
        <w:t>号：</w:t>
      </w:r>
      <w:r>
        <w:rPr>
          <w:rFonts w:hint="eastAsia" w:ascii="Calibri"/>
          <w:lang w:val="en-US" w:eastAsia="zh-CN"/>
        </w:rPr>
        <w:t>64</w:t>
      </w:r>
      <w:r>
        <w:t>），</w:t>
      </w:r>
      <w:r>
        <w:rPr>
          <w:spacing w:val="-35"/>
        </w:rPr>
        <w:t xml:space="preserve">于 </w:t>
      </w:r>
      <w:r>
        <w:rPr>
          <w:rFonts w:ascii="Calibri" w:eastAsia="Calibri"/>
        </w:rPr>
        <w:t>202</w:t>
      </w:r>
      <w:r>
        <w:rPr>
          <w:rFonts w:hint="eastAsia" w:ascii="Calibri"/>
          <w:lang w:val="en-US" w:eastAsia="zh-CN"/>
        </w:rPr>
        <w:t>2</w:t>
      </w:r>
      <w:r>
        <w:rPr>
          <w:rFonts w:ascii="Calibri" w:eastAsia="Calibri"/>
        </w:rPr>
        <w:t xml:space="preserve"> </w:t>
      </w:r>
      <w:r>
        <w:rPr>
          <w:spacing w:val="-35"/>
        </w:rPr>
        <w:t xml:space="preserve">年 </w:t>
      </w:r>
      <w:r>
        <w:rPr>
          <w:rFonts w:hint="eastAsia" w:ascii="Calibri"/>
          <w:lang w:val="en-US" w:eastAsia="zh-CN"/>
        </w:rPr>
        <w:t>8</w:t>
      </w:r>
      <w:r>
        <w:rPr>
          <w:spacing w:val="-35"/>
        </w:rPr>
        <w:t xml:space="preserve">月 </w:t>
      </w:r>
      <w:r>
        <w:rPr>
          <w:rFonts w:hint="eastAsia" w:ascii="Calibri"/>
          <w:lang w:val="en-US" w:eastAsia="zh-CN"/>
        </w:rPr>
        <w:t>1</w:t>
      </w:r>
      <w:r>
        <w:rPr>
          <w:rFonts w:ascii="Calibri" w:eastAsia="Calibri"/>
        </w:rPr>
        <w:t xml:space="preserve"> </w:t>
      </w:r>
      <w:r>
        <w:t>日在</w:t>
      </w:r>
      <w:r>
        <w:rPr>
          <w:rFonts w:hint="eastAsia"/>
          <w:lang w:val="en-US" w:eastAsia="zh-CN"/>
        </w:rPr>
        <w:t>乌海</w:t>
      </w:r>
      <w:r>
        <w:t>市生态环境局备案第二版《企业事业单位突发</w:t>
      </w:r>
      <w:r>
        <w:rPr>
          <w:rFonts w:hint="eastAsia"/>
          <w:lang w:eastAsia="zh-CN"/>
        </w:rPr>
        <w:t>性</w:t>
      </w:r>
      <w:r>
        <w:t>环境事件应急预</w:t>
      </w:r>
      <w:r>
        <w:rPr>
          <w:spacing w:val="-2"/>
        </w:rPr>
        <w:t>案》</w:t>
      </w:r>
      <w:r>
        <w:t>（</w:t>
      </w:r>
      <w:r>
        <w:rPr>
          <w:spacing w:val="-2"/>
        </w:rPr>
        <w:t>备案编号：</w:t>
      </w:r>
      <w:r>
        <w:rPr>
          <w:rFonts w:hint="eastAsia" w:ascii="Calibri"/>
          <w:lang w:val="en-US" w:eastAsia="zh-CN"/>
        </w:rPr>
        <w:t>64（2）</w:t>
      </w:r>
      <w:r>
        <w:t>）</w:t>
      </w:r>
      <w:r>
        <w:rPr>
          <w:spacing w:val="-3"/>
        </w:rPr>
        <w:t>，并定期按照预案内容组织应急演练。</w:t>
      </w:r>
      <w:r>
        <w:rPr>
          <w:rFonts w:ascii="Calibri" w:eastAsia="Calibri"/>
        </w:rPr>
        <w:t>202</w:t>
      </w:r>
      <w:r>
        <w:rPr>
          <w:rFonts w:hint="eastAsia" w:ascii="Calibri"/>
          <w:lang w:val="en-US" w:eastAsia="zh-CN"/>
        </w:rPr>
        <w:t>3</w:t>
      </w:r>
      <w:r>
        <w:rPr>
          <w:rFonts w:ascii="Calibri" w:eastAsia="Calibri"/>
        </w:rPr>
        <w:t xml:space="preserve"> </w:t>
      </w:r>
      <w:r>
        <w:rPr>
          <w:spacing w:val="-3"/>
        </w:rPr>
        <w:t>年应急演练情况如下：</w:t>
      </w:r>
    </w:p>
    <w:p>
      <w:pPr>
        <w:pStyle w:val="5"/>
        <w:spacing w:line="417" w:lineRule="auto"/>
        <w:ind w:left="229" w:right="127" w:firstLine="559"/>
        <w:jc w:val="both"/>
        <w:rPr>
          <w:rFonts w:hint="default" w:eastAsia="宋体"/>
          <w:lang w:val="en-US" w:eastAsia="zh-CN"/>
        </w:rPr>
      </w:pPr>
      <w:r>
        <w:rPr>
          <w:rFonts w:hint="eastAsia"/>
          <w:spacing w:val="-7"/>
          <w:lang w:val="en-US" w:eastAsia="zh-CN"/>
        </w:rPr>
        <w:t>2023 年 3 月 28 日我公司在5#库门前</w:t>
      </w:r>
      <w:r>
        <w:rPr>
          <w:spacing w:val="-7"/>
        </w:rPr>
        <w:t>进行了</w:t>
      </w:r>
      <w:r>
        <w:rPr>
          <w:rFonts w:hint="eastAsia"/>
          <w:spacing w:val="-7"/>
          <w:lang w:val="en-US" w:eastAsia="zh-CN"/>
        </w:rPr>
        <w:t>医疗废物泄漏</w:t>
      </w:r>
      <w:r>
        <w:rPr>
          <w:spacing w:val="-7"/>
        </w:rPr>
        <w:t>应急演练现场演练，演练目的：</w:t>
      </w:r>
      <w:r>
        <w:rPr>
          <w:rFonts w:hint="eastAsia"/>
          <w:spacing w:val="-7"/>
          <w:lang w:val="en-US" w:eastAsia="zh-CN"/>
        </w:rPr>
        <w:t>验证本公司医疗废物遗撒、渗漏环保事件应急预案的合理性、实用性、可用性、可靠性</w:t>
      </w:r>
      <w:r>
        <w:rPr>
          <w:spacing w:val="-5"/>
        </w:rPr>
        <w:t>。</w:t>
      </w:r>
      <w:r>
        <w:rPr>
          <w:rFonts w:hint="eastAsia"/>
          <w:spacing w:val="-5"/>
          <w:lang w:val="en-US" w:eastAsia="zh-CN"/>
        </w:rPr>
        <w:t>检验全体员工是否明确自己的职责和应急行动程序，以及应急队伍的协同反应水平和实践能力。提高员工避免事故、防止事故、抵抗事故的能力，提高事故的警惕性</w:t>
      </w:r>
      <w:r>
        <w:rPr>
          <w:spacing w:val="-5"/>
        </w:rPr>
        <w:t>。</w:t>
      </w:r>
    </w:p>
    <w:p>
      <w:pPr>
        <w:pStyle w:val="5"/>
        <w:spacing w:line="417" w:lineRule="auto"/>
        <w:ind w:left="229" w:right="268" w:firstLine="559"/>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202</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27"/>
        </w:rPr>
        <w:t xml:space="preserve">年 </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27"/>
        </w:rPr>
        <w:t xml:space="preserve">月 </w:t>
      </w: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 xml:space="preserve"> 日</w:t>
      </w:r>
      <w:r>
        <w:rPr>
          <w:rFonts w:hint="eastAsia" w:asciiTheme="minorEastAsia" w:hAnsiTheme="minorEastAsia" w:eastAsiaTheme="minorEastAsia" w:cstheme="minorEastAsia"/>
          <w:lang w:val="en-US" w:eastAsia="zh-CN"/>
        </w:rPr>
        <w:t>我公司在办公楼前进行了</w:t>
      </w:r>
      <w:r>
        <w:rPr>
          <w:rFonts w:hint="eastAsia" w:ascii="宋体" w:hAnsi="宋体"/>
          <w:sz w:val="28"/>
          <w:szCs w:val="24"/>
        </w:rPr>
        <w:t>机械伤害事故</w:t>
      </w:r>
      <w:r>
        <w:rPr>
          <w:rFonts w:hint="eastAsia" w:asciiTheme="minorEastAsia" w:hAnsiTheme="minorEastAsia" w:eastAsiaTheme="minorEastAsia" w:cstheme="minorEastAsia"/>
          <w:lang w:val="en-US" w:eastAsia="zh-CN"/>
        </w:rPr>
        <w:t>应急预案演练，演练目的：检验本公司车辆伤害应急预案内容合理性，查找应急预案中存在的问题，进而完善应急预案。通过开展应急演练，检查对突发事件所需应急队伍、物资、装备、技术等方面的准备情况，发现不足及时予以调整补充，做好应急准备工作。</w:t>
      </w:r>
    </w:p>
    <w:p>
      <w:pPr>
        <w:keepNext w:val="0"/>
        <w:keepLines w:val="0"/>
        <w:pageBreakBefore w:val="0"/>
        <w:widowControl/>
        <w:suppressLineNumbers w:val="0"/>
        <w:kinsoku/>
        <w:wordWrap/>
        <w:overflowPunct/>
        <w:topLinePunct w:val="0"/>
        <w:autoSpaceDE w:val="0"/>
        <w:autoSpaceDN w:val="0"/>
        <w:bidi w:val="0"/>
        <w:adjustRightInd/>
        <w:snapToGrid/>
        <w:spacing w:line="418" w:lineRule="auto"/>
        <w:ind w:firstLine="840" w:firstLineChars="300"/>
        <w:jc w:val="left"/>
        <w:textAlignment w:val="auto"/>
        <w:rPr>
          <w:rFonts w:hint="eastAsia" w:asciiTheme="minorEastAsia" w:hAnsiTheme="minorEastAsia" w:eastAsiaTheme="minorEastAsia" w:cstheme="minorEastAsia"/>
          <w:sz w:val="28"/>
          <w:szCs w:val="28"/>
          <w:lang w:val="en-US" w:eastAsia="zh-CN" w:bidi="zh-CN"/>
        </w:rPr>
      </w:pPr>
      <w:r>
        <w:rPr>
          <w:rFonts w:hint="eastAsia" w:asciiTheme="minorEastAsia" w:hAnsiTheme="minorEastAsia" w:eastAsiaTheme="minorEastAsia" w:cstheme="minorEastAsia"/>
          <w:sz w:val="28"/>
          <w:szCs w:val="28"/>
          <w:lang w:val="en-US" w:eastAsia="zh-CN" w:bidi="zh-CN"/>
        </w:rPr>
        <w:t>2023 年 6 月 19 日我公司联合处置车间西侧空地上进行了中毒和窒息事故应急演练，演练目的：始全体员工熟练掌握空呼机、灭火器以及劳动防护用品使用技巧，提高各部门之间在紧急事件中的沟通与协调，增强中毒应急救援的能力和应急救援工作时的个人防护意识。</w:t>
      </w:r>
    </w:p>
    <w:p>
      <w:pPr>
        <w:keepNext w:val="0"/>
        <w:keepLines w:val="0"/>
        <w:pageBreakBefore w:val="0"/>
        <w:widowControl/>
        <w:suppressLineNumbers w:val="0"/>
        <w:kinsoku/>
        <w:wordWrap/>
        <w:overflowPunct/>
        <w:topLinePunct w:val="0"/>
        <w:autoSpaceDE w:val="0"/>
        <w:autoSpaceDN w:val="0"/>
        <w:bidi w:val="0"/>
        <w:adjustRightInd/>
        <w:snapToGrid/>
        <w:spacing w:line="418" w:lineRule="auto"/>
        <w:ind w:firstLine="840" w:firstLineChars="300"/>
        <w:jc w:val="left"/>
        <w:textAlignment w:val="auto"/>
        <w:rPr>
          <w:rFonts w:hint="eastAsia" w:asciiTheme="minorEastAsia" w:hAnsiTheme="minorEastAsia" w:eastAsiaTheme="minorEastAsia" w:cstheme="minorEastAsia"/>
          <w:sz w:val="28"/>
          <w:szCs w:val="28"/>
          <w:lang w:val="en-US" w:eastAsia="zh-CN" w:bidi="zh-CN"/>
        </w:rPr>
      </w:pPr>
      <w:r>
        <w:rPr>
          <w:rFonts w:hint="eastAsia" w:asciiTheme="minorEastAsia" w:hAnsiTheme="minorEastAsia" w:eastAsiaTheme="minorEastAsia" w:cstheme="minorEastAsia"/>
          <w:sz w:val="28"/>
          <w:szCs w:val="28"/>
          <w:lang w:val="en-US" w:eastAsia="zh-CN" w:bidi="zh-CN"/>
        </w:rPr>
        <w:t>2023 年 8 月 4 日我公司办公楼前空地上进行了车辆伤害事故应急演练，演练目的：检验全体员工是否明确自己的职责和应急行动程序，以及应急队伍的协同反应水平和实践能力，提高员工避免事故、防止事故、抵抗事故的能力，提高事故的警惕性，</w:t>
      </w:r>
      <w:r>
        <w:rPr>
          <w:rFonts w:hint="eastAsia" w:cs="宋体" w:eastAsiaTheme="minorEastAsia"/>
          <w:color w:val="000000"/>
          <w:kern w:val="0"/>
          <w:sz w:val="28"/>
          <w:szCs w:val="28"/>
          <w:lang w:val="en-US" w:eastAsia="zh-CN"/>
        </w:rPr>
        <w:t>提高一些急救常识的掌握程度</w:t>
      </w:r>
      <w:r>
        <w:rPr>
          <w:rFonts w:hint="eastAsia" w:asciiTheme="minorEastAsia" w:hAnsiTheme="minorEastAsia" w:eastAsiaTheme="minorEastAsia" w:cstheme="minorEastAsia"/>
          <w:sz w:val="28"/>
          <w:szCs w:val="28"/>
          <w:lang w:val="en-US" w:eastAsia="zh-CN" w:bidi="zh-CN"/>
        </w:rPr>
        <w:t>。</w:t>
      </w:r>
    </w:p>
    <w:p>
      <w:pPr>
        <w:keepNext w:val="0"/>
        <w:keepLines w:val="0"/>
        <w:pageBreakBefore w:val="0"/>
        <w:widowControl/>
        <w:suppressLineNumbers w:val="0"/>
        <w:kinsoku/>
        <w:wordWrap/>
        <w:overflowPunct/>
        <w:topLinePunct w:val="0"/>
        <w:autoSpaceDE w:val="0"/>
        <w:autoSpaceDN w:val="0"/>
        <w:bidi w:val="0"/>
        <w:adjustRightInd/>
        <w:snapToGrid/>
        <w:spacing w:line="418" w:lineRule="auto"/>
        <w:ind w:firstLine="840" w:firstLineChars="300"/>
        <w:jc w:val="left"/>
        <w:textAlignment w:val="auto"/>
        <w:rPr>
          <w:rFonts w:hint="eastAsia" w:asciiTheme="minorEastAsia" w:hAnsiTheme="minorEastAsia" w:eastAsiaTheme="minorEastAsia" w:cstheme="minorEastAsia"/>
          <w:sz w:val="28"/>
          <w:szCs w:val="28"/>
          <w:lang w:val="en-US" w:eastAsia="zh-CN" w:bidi="zh-CN"/>
        </w:rPr>
      </w:pPr>
      <w:r>
        <w:rPr>
          <w:rFonts w:hint="eastAsia" w:asciiTheme="minorEastAsia" w:hAnsiTheme="minorEastAsia" w:eastAsiaTheme="minorEastAsia" w:cstheme="minorEastAsia"/>
          <w:sz w:val="28"/>
          <w:szCs w:val="28"/>
          <w:lang w:val="en-US" w:eastAsia="zh-CN" w:bidi="zh-CN"/>
        </w:rPr>
        <w:t>2023 年 9 月 12 日我公司在4#库门前进行了危险废物泄漏、遗洒现场处置应急预案演练，演练目的：验证公司危废突发事故应急救援的可行性和可操作性，提高了公司应急救援人员在事故发生时的应变和应急救援的能力。提高生产岗位发生事故时现场的员工对自身职责和应急程序的认识，提高正确使用应急救援器材及现场如何开展自救和自我保护的能力。同时更重要的是提高员工安全环保防患意识和争强安全环保责任感，为今后安全、环保管理工作奠定了良好的基础。</w:t>
      </w:r>
    </w:p>
    <w:p>
      <w:pPr>
        <w:keepNext w:val="0"/>
        <w:keepLines w:val="0"/>
        <w:pageBreakBefore w:val="0"/>
        <w:widowControl/>
        <w:suppressLineNumbers w:val="0"/>
        <w:kinsoku/>
        <w:wordWrap/>
        <w:overflowPunct/>
        <w:topLinePunct w:val="0"/>
        <w:autoSpaceDE w:val="0"/>
        <w:autoSpaceDN w:val="0"/>
        <w:bidi w:val="0"/>
        <w:adjustRightInd/>
        <w:snapToGrid/>
        <w:spacing w:line="418" w:lineRule="auto"/>
        <w:ind w:firstLine="840" w:firstLineChars="300"/>
        <w:jc w:val="left"/>
        <w:textAlignment w:val="auto"/>
        <w:rPr>
          <w:rFonts w:hint="eastAsia" w:asciiTheme="minorEastAsia" w:hAnsiTheme="minorEastAsia" w:eastAsiaTheme="minorEastAsia" w:cstheme="minorEastAsia"/>
          <w:sz w:val="28"/>
          <w:szCs w:val="28"/>
          <w:lang w:val="en-US" w:eastAsia="zh-CN" w:bidi="zh-CN"/>
        </w:rPr>
      </w:pPr>
    </w:p>
    <w:p>
      <w:pPr>
        <w:pStyle w:val="4"/>
        <w:spacing w:line="358" w:lineRule="exact"/>
        <w:rPr>
          <w:b/>
          <w:sz w:val="20"/>
        </w:rPr>
      </w:pPr>
      <w:r>
        <w:t>五、污染防治措施</w:t>
      </w:r>
    </w:p>
    <w:p>
      <w:pPr>
        <w:pStyle w:val="13"/>
        <w:numPr>
          <w:ilvl w:val="1"/>
          <w:numId w:val="1"/>
        </w:numPr>
        <w:tabs>
          <w:tab w:val="left" w:pos="1281"/>
        </w:tabs>
        <w:spacing w:before="216" w:after="0" w:line="240" w:lineRule="auto"/>
        <w:ind w:left="1280" w:right="0" w:hanging="493"/>
        <w:jc w:val="both"/>
        <w:rPr>
          <w:sz w:val="28"/>
        </w:rPr>
      </w:pPr>
      <w:r>
        <w:rPr>
          <w:spacing w:val="-3"/>
          <w:sz w:val="28"/>
        </w:rPr>
        <w:t>废气污染防治措施</w:t>
      </w:r>
    </w:p>
    <w:p>
      <w:pPr>
        <w:pStyle w:val="5"/>
        <w:spacing w:before="9"/>
        <w:rPr>
          <w:sz w:val="20"/>
        </w:rPr>
      </w:pPr>
    </w:p>
    <w:p>
      <w:pPr>
        <w:pStyle w:val="5"/>
        <w:spacing w:line="417" w:lineRule="auto"/>
        <w:ind w:left="229" w:right="271" w:firstLine="559"/>
        <w:jc w:val="both"/>
      </w:pPr>
      <w:r>
        <w:rPr>
          <w:spacing w:val="-11"/>
        </w:rPr>
        <w:t>所有危险废物储存库房、处置车间均采用全封闭设计，保持负压，车间内废气通过收集装置收集后送入窑内高温</w:t>
      </w:r>
      <w:r>
        <w:rPr>
          <w:spacing w:val="-7"/>
        </w:rPr>
        <w:t>段和协同处置废物后的焚烧烟气共同经“低氮燃烧</w:t>
      </w:r>
      <w:r>
        <w:rPr>
          <w:rFonts w:ascii="Calibri" w:hAnsi="Calibri" w:eastAsia="Calibri"/>
        </w:rPr>
        <w:t>+</w:t>
      </w:r>
      <w:r>
        <w:t>高温</w:t>
      </w:r>
      <w:r>
        <w:rPr>
          <w:rFonts w:ascii="Calibri" w:hAnsi="Calibri" w:eastAsia="Calibri"/>
        </w:rPr>
        <w:t>+</w:t>
      </w:r>
      <w:r>
        <w:rPr>
          <w:spacing w:val="-3"/>
        </w:rPr>
        <w:t>碱性环境脱酸</w:t>
      </w:r>
      <w:r>
        <w:rPr>
          <w:rFonts w:ascii="Calibri" w:hAnsi="Calibri" w:eastAsia="Calibri"/>
        </w:rPr>
        <w:t xml:space="preserve">+SNCR </w:t>
      </w:r>
      <w:r>
        <w:t>脱硝</w:t>
      </w:r>
      <w:r>
        <w:rPr>
          <w:rFonts w:ascii="Calibri" w:hAnsi="Calibri" w:eastAsia="Calibri"/>
          <w:spacing w:val="-4"/>
        </w:rPr>
        <w:t>+</w:t>
      </w:r>
      <w:r>
        <w:rPr>
          <w:spacing w:val="-2"/>
        </w:rPr>
        <w:t>增湿塔骤冷</w:t>
      </w:r>
      <w:r>
        <w:rPr>
          <w:rFonts w:ascii="Calibri" w:hAnsi="Calibri" w:eastAsia="Calibri"/>
        </w:rPr>
        <w:t>+</w:t>
      </w:r>
      <w:r>
        <w:rPr>
          <w:spacing w:val="-9"/>
        </w:rPr>
        <w:t>高效布袋收尘器”措</w:t>
      </w:r>
      <w:r>
        <w:rPr>
          <w:spacing w:val="-16"/>
        </w:rPr>
        <w:t xml:space="preserve">施处理后，经 </w:t>
      </w:r>
      <w:r>
        <w:rPr>
          <w:rFonts w:ascii="Calibri" w:hAnsi="Calibri" w:eastAsia="Calibri"/>
        </w:rPr>
        <w:t xml:space="preserve">95m </w:t>
      </w:r>
      <w:r>
        <w:t>高烟囱达标排放；水泥窑停窑时储存库房、处置车间内废气通过废气收集装置收集后经活性炭废</w:t>
      </w:r>
      <w:r>
        <w:rPr>
          <w:spacing w:val="-10"/>
        </w:rPr>
        <w:t>气处置系统过滤后达标排放；</w:t>
      </w:r>
    </w:p>
    <w:p>
      <w:pPr>
        <w:pStyle w:val="13"/>
        <w:numPr>
          <w:ilvl w:val="1"/>
          <w:numId w:val="1"/>
        </w:numPr>
        <w:tabs>
          <w:tab w:val="left" w:pos="1214"/>
        </w:tabs>
        <w:spacing w:before="0" w:after="0" w:line="358" w:lineRule="exact"/>
        <w:ind w:left="1213" w:right="0" w:hanging="426"/>
        <w:jc w:val="both"/>
        <w:rPr>
          <w:rFonts w:ascii="Calibri" w:eastAsia="Calibri"/>
          <w:sz w:val="28"/>
        </w:rPr>
      </w:pPr>
      <w:r>
        <w:rPr>
          <w:spacing w:val="-3"/>
          <w:sz w:val="28"/>
        </w:rPr>
        <w:t>废水污染防治措施</w:t>
      </w:r>
    </w:p>
    <w:p>
      <w:pPr>
        <w:pStyle w:val="13"/>
        <w:numPr>
          <w:ilvl w:val="0"/>
          <w:numId w:val="2"/>
        </w:numPr>
        <w:tabs>
          <w:tab w:val="left" w:pos="1213"/>
        </w:tabs>
        <w:spacing w:before="265" w:after="0" w:line="240" w:lineRule="auto"/>
        <w:ind w:left="1212" w:right="0" w:hanging="425"/>
        <w:jc w:val="left"/>
        <w:rPr>
          <w:sz w:val="28"/>
        </w:rPr>
      </w:pPr>
      <w:r>
        <w:rPr>
          <w:spacing w:val="-3"/>
          <w:sz w:val="28"/>
        </w:rPr>
        <w:t>公司生活污水依托</w:t>
      </w:r>
      <w:r>
        <w:rPr>
          <w:rFonts w:hint="eastAsia"/>
          <w:spacing w:val="-3"/>
          <w:sz w:val="28"/>
          <w:lang w:val="en-US" w:eastAsia="zh-CN"/>
        </w:rPr>
        <w:t>赛马</w:t>
      </w:r>
      <w:r>
        <w:rPr>
          <w:spacing w:val="-3"/>
          <w:sz w:val="28"/>
        </w:rPr>
        <w:t>水泥厂现有污水处理设施，全部回用，不外排。</w:t>
      </w:r>
    </w:p>
    <w:p>
      <w:pPr>
        <w:pStyle w:val="13"/>
        <w:numPr>
          <w:ilvl w:val="0"/>
          <w:numId w:val="2"/>
        </w:numPr>
        <w:tabs>
          <w:tab w:val="left" w:pos="1215"/>
        </w:tabs>
        <w:spacing w:before="266" w:after="0" w:line="417" w:lineRule="auto"/>
        <w:ind w:left="229" w:right="273" w:firstLine="559"/>
        <w:jc w:val="left"/>
        <w:rPr>
          <w:sz w:val="28"/>
        </w:rPr>
      </w:pPr>
      <w:r>
        <w:rPr>
          <w:spacing w:val="-3"/>
          <w:sz w:val="28"/>
        </w:rPr>
        <w:t>处置车间、储存库、洗车间室内均设置收集沟和收集池，收集后的废水经潜水泵直接或抽到废水储存桶转运到半固态或液态废物处置系统，泵送至水泥窑内进行焚烧处置，不外排。</w:t>
      </w:r>
    </w:p>
    <w:p>
      <w:pPr>
        <w:pStyle w:val="13"/>
        <w:numPr>
          <w:ilvl w:val="0"/>
          <w:numId w:val="2"/>
        </w:numPr>
        <w:tabs>
          <w:tab w:val="left" w:pos="1213"/>
        </w:tabs>
        <w:spacing w:before="0" w:after="0" w:line="358" w:lineRule="exact"/>
        <w:ind w:left="1212" w:right="0" w:hanging="425"/>
        <w:jc w:val="left"/>
        <w:rPr>
          <w:sz w:val="28"/>
        </w:rPr>
      </w:pPr>
      <w:r>
        <w:rPr>
          <w:spacing w:val="-8"/>
          <w:sz w:val="28"/>
        </w:rPr>
        <w:t xml:space="preserve">厂房周边设置雨水收集沟，收集前 </w:t>
      </w:r>
      <w:r>
        <w:rPr>
          <w:rFonts w:ascii="Calibri" w:eastAsia="Calibri"/>
          <w:sz w:val="28"/>
        </w:rPr>
        <w:t>15</w:t>
      </w:r>
      <w:r>
        <w:rPr>
          <w:rFonts w:ascii="Calibri" w:eastAsia="Calibri"/>
          <w:spacing w:val="11"/>
          <w:sz w:val="28"/>
        </w:rPr>
        <w:t xml:space="preserve"> </w:t>
      </w:r>
      <w:r>
        <w:rPr>
          <w:spacing w:val="-3"/>
          <w:sz w:val="28"/>
        </w:rPr>
        <w:t>分钟的雨水，并送至初期雨水收集池</w:t>
      </w:r>
      <w:r>
        <w:rPr>
          <w:sz w:val="28"/>
        </w:rPr>
        <w:t>（</w:t>
      </w:r>
      <w:r>
        <w:rPr>
          <w:spacing w:val="-3"/>
          <w:sz w:val="28"/>
        </w:rPr>
        <w:t>雨水收集池进口设有电控阀门，</w:t>
      </w:r>
    </w:p>
    <w:p>
      <w:pPr>
        <w:pStyle w:val="5"/>
        <w:spacing w:before="265" w:line="417" w:lineRule="auto"/>
        <w:ind w:left="229" w:right="273"/>
        <w:rPr>
          <w:sz w:val="20"/>
        </w:rPr>
      </w:pPr>
      <w:r>
        <w:rPr>
          <w:rFonts w:ascii="Calibri" w:eastAsia="Calibri"/>
        </w:rPr>
        <w:t xml:space="preserve">15 </w:t>
      </w:r>
      <w:r>
        <w:t>分钟以后关闭电控阀门，雨水可切换溢流排入厂区雨水管）内，收集后的雨水经潜水泵抽到废水储存桶转运到半固态或液态废物处置系统，泵送至水泥窑内进行焚烧处置，不外排。</w:t>
      </w:r>
      <w:r>
        <w:rPr>
          <w:spacing w:val="-10"/>
          <w:sz w:val="28"/>
        </w:rPr>
        <w:t xml:space="preserve">公司在窑尾南侧设置 </w:t>
      </w:r>
      <w:r>
        <w:rPr>
          <w:rFonts w:ascii="Calibri" w:eastAsia="Calibri"/>
          <w:sz w:val="28"/>
        </w:rPr>
        <w:t>2</w:t>
      </w:r>
      <w:r>
        <w:rPr>
          <w:rFonts w:ascii="Calibri" w:eastAsia="Calibri"/>
          <w:spacing w:val="9"/>
          <w:sz w:val="28"/>
        </w:rPr>
        <w:t xml:space="preserve"> </w:t>
      </w:r>
      <w:r>
        <w:rPr>
          <w:spacing w:val="-11"/>
          <w:sz w:val="28"/>
        </w:rPr>
        <w:t>座事故水池。泄漏、火灾或回转窑故障情况下产生的各类事故废水暂存在事故水池内，</w:t>
      </w:r>
      <w:r>
        <w:rPr>
          <w:spacing w:val="-9"/>
          <w:sz w:val="28"/>
        </w:rPr>
        <w:t>收集后的事故废水经潜水泵抽到废水储存桶转运到半固态或液态废物处置系统，泵送至水泥窑内进行焚烧处置，不外</w:t>
      </w:r>
      <w:r>
        <w:t>排。</w:t>
      </w:r>
    </w:p>
    <w:p>
      <w:pPr>
        <w:pStyle w:val="13"/>
        <w:numPr>
          <w:ilvl w:val="0"/>
          <w:numId w:val="2"/>
        </w:numPr>
        <w:tabs>
          <w:tab w:val="left" w:pos="1215"/>
        </w:tabs>
        <w:spacing w:before="0" w:after="0" w:line="417" w:lineRule="auto"/>
        <w:ind w:left="229" w:right="273" w:firstLine="559"/>
        <w:jc w:val="left"/>
        <w:rPr>
          <w:sz w:val="28"/>
        </w:rPr>
      </w:pPr>
      <w:r>
        <w:rPr>
          <w:spacing w:val="-3"/>
          <w:sz w:val="28"/>
        </w:rPr>
        <w:t>实验室废水按酸碱性分别存入废液桶中，废液桶放入废液暂存槽内，收集满后，由车辆转运到半固态或液态废物处置系统，泵送至水泥窑内进行焚烧处置，不外排。</w:t>
      </w:r>
    </w:p>
    <w:p>
      <w:pPr>
        <w:pStyle w:val="13"/>
        <w:numPr>
          <w:ilvl w:val="1"/>
          <w:numId w:val="1"/>
        </w:numPr>
        <w:tabs>
          <w:tab w:val="left" w:pos="1214"/>
        </w:tabs>
        <w:spacing w:before="0" w:after="0" w:line="358" w:lineRule="exact"/>
        <w:ind w:left="1213" w:right="0" w:hanging="426"/>
        <w:jc w:val="left"/>
        <w:rPr>
          <w:rFonts w:ascii="Calibri" w:eastAsia="Calibri"/>
          <w:sz w:val="28"/>
        </w:rPr>
      </w:pPr>
      <w:r>
        <w:rPr>
          <w:spacing w:val="-3"/>
          <w:sz w:val="28"/>
        </w:rPr>
        <w:t>固废污染防治措施</w:t>
      </w:r>
    </w:p>
    <w:p>
      <w:pPr>
        <w:pStyle w:val="5"/>
        <w:spacing w:before="265" w:line="417" w:lineRule="auto"/>
        <w:ind w:left="229" w:right="273" w:firstLine="559"/>
        <w:jc w:val="both"/>
      </w:pPr>
      <w:r>
        <w:rPr>
          <w:spacing w:val="-8"/>
        </w:rPr>
        <w:t>产生的固体废物主要为生活办公过程中产生的生活垃圾、废气活性炭应急处理系统产生的废活性炭、设备检修保</w:t>
      </w:r>
      <w:r>
        <w:rPr>
          <w:spacing w:val="-11"/>
        </w:rPr>
        <w:t>养过程中产生的废油、生产过程中产生的废劳保、</w:t>
      </w:r>
      <w:r>
        <w:rPr>
          <w:rFonts w:hint="eastAsia"/>
          <w:spacing w:val="-11"/>
          <w:lang w:val="en-US" w:eastAsia="zh-CN"/>
        </w:rPr>
        <w:t>生产过程中产生的废铁桶包装物、生产过程中产生冲洗车间库房地面废水、生产过程中清理污泥仓产生的其他废物，</w:t>
      </w:r>
      <w:r>
        <w:rPr>
          <w:spacing w:val="-11"/>
        </w:rPr>
        <w:t>实验过程中产生的实验室废物。</w:t>
      </w:r>
      <w:r>
        <w:rPr>
          <w:rFonts w:hint="eastAsia"/>
          <w:spacing w:val="-11"/>
          <w:lang w:val="en-US" w:eastAsia="zh-CN"/>
        </w:rPr>
        <w:t>生产过程中产生的废包装物、废水、其他废物委托有资质企业处置；</w:t>
      </w:r>
      <w:r>
        <w:rPr>
          <w:spacing w:val="-11"/>
        </w:rPr>
        <w:t>生活垃圾集中收集，由</w:t>
      </w:r>
      <w:r>
        <w:rPr>
          <w:rFonts w:hint="eastAsia"/>
          <w:spacing w:val="-11"/>
          <w:lang w:val="en-US" w:eastAsia="zh-CN"/>
        </w:rPr>
        <w:t>安环</w:t>
      </w:r>
      <w:r>
        <w:rPr>
          <w:spacing w:val="-11"/>
        </w:rPr>
        <w:t>部门统</w:t>
      </w:r>
      <w:r>
        <w:rPr>
          <w:spacing w:val="-4"/>
        </w:rPr>
        <w:t>一处理；废活性炭、废油、废劳保、实验室废液集中收集后送至固态及半固态废物处置系统入水泥窑内焚烧处置。</w:t>
      </w:r>
    </w:p>
    <w:p>
      <w:pPr>
        <w:pStyle w:val="13"/>
        <w:numPr>
          <w:ilvl w:val="1"/>
          <w:numId w:val="1"/>
        </w:numPr>
        <w:tabs>
          <w:tab w:val="left" w:pos="1214"/>
        </w:tabs>
        <w:spacing w:before="0" w:after="0" w:line="358" w:lineRule="exact"/>
        <w:ind w:left="1213" w:right="0" w:hanging="426"/>
        <w:jc w:val="both"/>
        <w:rPr>
          <w:rFonts w:ascii="Calibri" w:eastAsia="Calibri"/>
          <w:sz w:val="28"/>
        </w:rPr>
      </w:pPr>
      <w:r>
        <w:rPr>
          <w:spacing w:val="-3"/>
          <w:sz w:val="28"/>
        </w:rPr>
        <w:t>噪声污染防治措施</w:t>
      </w:r>
    </w:p>
    <w:p>
      <w:pPr>
        <w:pStyle w:val="5"/>
        <w:spacing w:before="266"/>
        <w:ind w:left="788"/>
      </w:pPr>
      <w:r>
        <w:t>生产设备在密闭的厂房中，设置隔声罩，根据厂界噪声的检测结果，厂界噪声满足标准要求。</w:t>
      </w:r>
    </w:p>
    <w:p>
      <w:pPr>
        <w:pStyle w:val="5"/>
        <w:spacing w:before="8"/>
        <w:rPr>
          <w:sz w:val="20"/>
        </w:rPr>
      </w:pPr>
    </w:p>
    <w:p>
      <w:pPr>
        <w:pStyle w:val="13"/>
        <w:numPr>
          <w:ilvl w:val="1"/>
          <w:numId w:val="1"/>
        </w:numPr>
        <w:tabs>
          <w:tab w:val="left" w:pos="1214"/>
        </w:tabs>
        <w:spacing w:before="1" w:after="0" w:line="240" w:lineRule="auto"/>
        <w:ind w:left="1213" w:right="0" w:hanging="426"/>
        <w:jc w:val="left"/>
        <w:rPr>
          <w:rFonts w:ascii="Calibri" w:eastAsia="Calibri"/>
          <w:sz w:val="28"/>
        </w:rPr>
      </w:pPr>
      <w:r>
        <w:rPr>
          <w:spacing w:val="-3"/>
          <w:sz w:val="28"/>
        </w:rPr>
        <w:t>土壤和地下水污染防治措施</w:t>
      </w:r>
    </w:p>
    <w:p>
      <w:pPr>
        <w:pStyle w:val="5"/>
        <w:spacing w:before="265" w:line="417" w:lineRule="auto"/>
        <w:ind w:left="229" w:right="112" w:firstLine="559"/>
        <w:rPr>
          <w:spacing w:val="-6"/>
        </w:rPr>
      </w:pPr>
      <w:r>
        <w:rPr>
          <w:spacing w:val="-12"/>
        </w:rPr>
        <w:t>危废储存库、处置车间、事故水池及初期雨水收集池按国家相关标准要求设计并建设，车间地面基础层均采用多</w:t>
      </w:r>
      <w:r>
        <w:rPr>
          <w:spacing w:val="-10"/>
        </w:rPr>
        <w:t>层防渗措施，从上至下依次为：</w:t>
      </w:r>
      <w:r>
        <w:rPr>
          <w:rFonts w:ascii="Calibri" w:hAnsi="Calibri" w:eastAsia="Calibri"/>
          <w:spacing w:val="-12"/>
        </w:rPr>
        <w:t xml:space="preserve">5mm </w:t>
      </w:r>
      <w:r>
        <w:rPr>
          <w:spacing w:val="-11"/>
        </w:rPr>
        <w:t>厚环氧砂浆面层；环氧玻璃钢</w:t>
      </w:r>
      <w:r>
        <w:t>（</w:t>
      </w:r>
      <w:r>
        <w:rPr>
          <w:rFonts w:ascii="Calibri" w:hAnsi="Calibri" w:eastAsia="Calibri"/>
        </w:rPr>
        <w:t xml:space="preserve">2 </w:t>
      </w:r>
      <w:r>
        <w:rPr>
          <w:spacing w:val="-33"/>
        </w:rPr>
        <w:t xml:space="preserve">底 </w:t>
      </w:r>
      <w:r>
        <w:rPr>
          <w:rFonts w:ascii="Calibri" w:hAnsi="Calibri" w:eastAsia="Calibri"/>
        </w:rPr>
        <w:t xml:space="preserve">2 </w:t>
      </w:r>
      <w:r>
        <w:t>布</w:t>
      </w:r>
      <w:r>
        <w:rPr>
          <w:spacing w:val="-46"/>
        </w:rPr>
        <w:t>）</w:t>
      </w:r>
      <w:r>
        <w:rPr>
          <w:spacing w:val="-4"/>
        </w:rPr>
        <w:t>隔离层；</w:t>
      </w:r>
      <w:r>
        <w:rPr>
          <w:rFonts w:ascii="Calibri" w:hAnsi="Calibri" w:eastAsia="Calibri"/>
          <w:spacing w:val="-10"/>
        </w:rPr>
        <w:t xml:space="preserve">30mm </w:t>
      </w:r>
      <w:r>
        <w:rPr>
          <w:spacing w:val="-3"/>
        </w:rPr>
        <w:t xml:space="preserve">厚细石混凝土找平层； </w:t>
      </w:r>
      <w:r>
        <w:rPr>
          <w:rFonts w:ascii="Calibri" w:hAnsi="Calibri" w:eastAsia="Calibri"/>
          <w:spacing w:val="-3"/>
        </w:rPr>
        <w:t xml:space="preserve">150mm </w:t>
      </w:r>
      <w:r>
        <w:rPr>
          <w:spacing w:val="69"/>
        </w:rPr>
        <w:t>厚</w:t>
      </w:r>
      <w:r>
        <w:rPr>
          <w:rFonts w:ascii="Calibri" w:hAnsi="Calibri" w:eastAsia="Calibri"/>
        </w:rPr>
        <w:t xml:space="preserve">C20 </w:t>
      </w:r>
      <w:r>
        <w:rPr>
          <w:spacing w:val="-6"/>
        </w:rPr>
        <w:t>混凝土层，内配</w:t>
      </w:r>
      <w:r>
        <w:t>ф</w:t>
      </w:r>
      <w:r>
        <w:rPr>
          <w:rFonts w:ascii="Calibri" w:hAnsi="Calibri" w:eastAsia="Calibri"/>
        </w:rPr>
        <w:t xml:space="preserve">8mm </w:t>
      </w:r>
      <w:r>
        <w:rPr>
          <w:spacing w:val="-14"/>
        </w:rPr>
        <w:t xml:space="preserve">双向钢筋，网格为 </w:t>
      </w:r>
      <w:r>
        <w:rPr>
          <w:rFonts w:ascii="Calibri" w:hAnsi="Calibri" w:eastAsia="Calibri"/>
          <w:spacing w:val="-4"/>
        </w:rPr>
        <w:t>200*200</w:t>
      </w:r>
      <w:r>
        <w:rPr>
          <w:spacing w:val="-4"/>
        </w:rPr>
        <w:t>；</w:t>
      </w:r>
      <w:r>
        <w:rPr>
          <w:rFonts w:ascii="Calibri" w:hAnsi="Calibri" w:eastAsia="Calibri"/>
          <w:spacing w:val="-4"/>
        </w:rPr>
        <w:t xml:space="preserve">300mm </w:t>
      </w:r>
      <w:r>
        <w:rPr>
          <w:spacing w:val="-7"/>
        </w:rPr>
        <w:t>厚级配碎石，压实系数≧</w:t>
      </w:r>
      <w:r>
        <w:rPr>
          <w:rFonts w:ascii="Calibri" w:hAnsi="Calibri" w:eastAsia="Calibri"/>
          <w:spacing w:val="-7"/>
        </w:rPr>
        <w:t>0.95</w:t>
      </w:r>
      <w:r>
        <w:rPr>
          <w:spacing w:val="-3"/>
        </w:rPr>
        <w:t>；素土夯实。</w:t>
      </w:r>
      <w:r>
        <w:rPr>
          <w:spacing w:val="-11"/>
        </w:rPr>
        <w:t xml:space="preserve">基础防渗系数达到 </w:t>
      </w:r>
      <w:r>
        <w:rPr>
          <w:rFonts w:ascii="Calibri" w:hAnsi="Calibri" w:eastAsia="Calibri"/>
        </w:rPr>
        <w:t>10</w:t>
      </w:r>
      <w:r>
        <w:rPr>
          <w:rFonts w:ascii="Calibri" w:hAnsi="Calibri" w:eastAsia="Calibri"/>
          <w:position w:val="9"/>
          <w:sz w:val="18"/>
        </w:rPr>
        <w:t>-11</w:t>
      </w:r>
      <w:r>
        <w:rPr>
          <w:rFonts w:ascii="Calibri" w:hAnsi="Calibri" w:eastAsia="Calibri"/>
        </w:rPr>
        <w:t>cm/S</w:t>
      </w:r>
      <w:r>
        <w:rPr>
          <w:spacing w:val="-11"/>
        </w:rPr>
        <w:t xml:space="preserve">，厚度大于 </w:t>
      </w:r>
      <w:r>
        <w:rPr>
          <w:rFonts w:ascii="Calibri" w:hAnsi="Calibri" w:eastAsia="Calibri"/>
        </w:rPr>
        <w:t>5mm</w:t>
      </w:r>
      <w:r>
        <w:t>，满足《危险废物贮存污染控制标准》</w:t>
      </w:r>
      <w:r>
        <w:rPr>
          <w:rFonts w:ascii="Calibri" w:hAnsi="Calibri" w:eastAsia="Calibri"/>
        </w:rPr>
        <w:t>(GB18597-2001</w:t>
      </w:r>
      <w:r>
        <w:rPr>
          <w:rFonts w:ascii="Calibri" w:hAnsi="Calibri" w:eastAsia="Calibri"/>
          <w:spacing w:val="2"/>
        </w:rPr>
        <w:t xml:space="preserve"> )</w:t>
      </w:r>
      <w:r>
        <w:t>中对基础层的防</w:t>
      </w:r>
      <w:r>
        <w:rPr>
          <w:spacing w:val="-6"/>
        </w:rPr>
        <w:t>渗要求；四周设计有积液槽，液态废物处置车间罐体周围设置围堰；储存、转运、处置过程中产生的遗撒废物清洗废水、泄露废物等会通过积液槽收集，经潜水泵直接或抽到废水储存桶转运到半固态或液态废物处置系统，泵送至水泥窑内进行焚烧处置。</w:t>
      </w:r>
    </w:p>
    <w:p>
      <w:pPr>
        <w:spacing w:after="0" w:line="417" w:lineRule="auto"/>
      </w:pPr>
    </w:p>
    <w:p>
      <w:pPr>
        <w:pStyle w:val="2"/>
      </w:pPr>
    </w:p>
    <w:p>
      <w:pPr>
        <w:pStyle w:val="2"/>
      </w:pPr>
    </w:p>
    <w:p>
      <w:pPr>
        <w:pStyle w:val="2"/>
      </w:pPr>
    </w:p>
    <w:p>
      <w:pPr>
        <w:pStyle w:val="2"/>
      </w:pPr>
    </w:p>
    <w:p>
      <w:pPr>
        <w:pStyle w:val="2"/>
      </w:pPr>
    </w:p>
    <w:p>
      <w:pPr>
        <w:pStyle w:val="2"/>
      </w:pPr>
    </w:p>
    <w:p>
      <w:pPr>
        <w:pStyle w:val="2"/>
      </w:pPr>
    </w:p>
    <w:p>
      <w:pPr>
        <w:pStyle w:val="5"/>
        <w:spacing w:line="358" w:lineRule="exact"/>
        <w:ind w:left="6359"/>
      </w:pPr>
      <w:r>
        <w:t xml:space="preserve">图 </w:t>
      </w:r>
      <w:r>
        <w:rPr>
          <w:rFonts w:ascii="Calibri" w:eastAsia="Calibri"/>
        </w:rPr>
        <w:t xml:space="preserve">5.5.1 </w:t>
      </w:r>
      <w:r>
        <w:t>三级防控图</w:t>
      </w:r>
    </w:p>
    <w:p>
      <w:pPr>
        <w:spacing w:after="0" w:line="417" w:lineRule="auto"/>
      </w:pPr>
    </w:p>
    <w:p>
      <w:pPr>
        <w:spacing w:after="0" w:line="417" w:lineRule="auto"/>
        <w:sectPr>
          <w:pgSz w:w="16840" w:h="11910" w:orient="landscape"/>
          <w:pgMar w:top="1100" w:right="1140" w:bottom="960" w:left="1040" w:header="0" w:footer="769" w:gutter="0"/>
        </w:sectPr>
      </w:pPr>
      <w:r>
        <w:drawing>
          <wp:anchor distT="0" distB="0" distL="0" distR="0" simplePos="0" relativeHeight="0" behindDoc="0" locked="0" layoutInCell="1" allowOverlap="1">
            <wp:simplePos x="0" y="0"/>
            <wp:positionH relativeFrom="page">
              <wp:posOffset>3159760</wp:posOffset>
            </wp:positionH>
            <wp:positionV relativeFrom="paragraph">
              <wp:posOffset>-290195</wp:posOffset>
            </wp:positionV>
            <wp:extent cx="4448175" cy="2352040"/>
            <wp:effectExtent l="0" t="0" r="9525" b="1016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a:picLocks noChangeAspect="1"/>
                    </pic:cNvPicPr>
                  </pic:nvPicPr>
                  <pic:blipFill>
                    <a:blip r:embed="rId6" cstate="print"/>
                    <a:stretch>
                      <a:fillRect/>
                    </a:stretch>
                  </pic:blipFill>
                  <pic:spPr>
                    <a:xfrm>
                      <a:off x="0" y="0"/>
                      <a:ext cx="4448407" cy="2352294"/>
                    </a:xfrm>
                    <a:prstGeom prst="rect">
                      <a:avLst/>
                    </a:prstGeom>
                  </pic:spPr>
                </pic:pic>
              </a:graphicData>
            </a:graphic>
          </wp:anchor>
        </w:drawing>
      </w:r>
    </w:p>
    <w:p>
      <w:pPr>
        <w:pStyle w:val="5"/>
        <w:rPr>
          <w:sz w:val="20"/>
        </w:rPr>
      </w:pPr>
    </w:p>
    <w:p>
      <w:pPr>
        <w:pStyle w:val="4"/>
        <w:spacing w:before="142"/>
      </w:pPr>
      <w:r>
        <w:t>六、总结</w:t>
      </w:r>
    </w:p>
    <w:p>
      <w:pPr>
        <w:pStyle w:val="5"/>
        <w:spacing w:before="9"/>
        <w:rPr>
          <w:b/>
          <w:sz w:val="20"/>
        </w:rPr>
      </w:pPr>
    </w:p>
    <w:p>
      <w:pPr>
        <w:keepNext w:val="0"/>
        <w:keepLines w:val="0"/>
        <w:pageBreakBefore w:val="0"/>
        <w:widowControl/>
        <w:suppressLineNumbers w:val="0"/>
        <w:kinsoku/>
        <w:wordWrap/>
        <w:overflowPunct/>
        <w:topLinePunct w:val="0"/>
        <w:autoSpaceDE w:val="0"/>
        <w:autoSpaceDN w:val="0"/>
        <w:bidi w:val="0"/>
        <w:adjustRightInd/>
        <w:snapToGrid/>
        <w:spacing w:line="418" w:lineRule="auto"/>
        <w:ind w:firstLine="804" w:firstLineChars="300"/>
        <w:jc w:val="left"/>
        <w:textAlignment w:val="auto"/>
      </w:pPr>
      <w:r>
        <w:rPr>
          <w:rFonts w:ascii="宋体" w:hAnsi="宋体" w:eastAsia="宋体" w:cs="宋体"/>
          <w:spacing w:val="-6"/>
          <w:sz w:val="28"/>
          <w:szCs w:val="28"/>
          <w:lang w:val="zh-CN" w:eastAsia="zh-CN" w:bidi="zh-CN"/>
        </w:rPr>
        <w:t>我公司严格遵守各项法律法规，严格执行《危险废物经营许可证》、《危险废物规范化管理指标体系》及</w:t>
      </w:r>
      <w:r>
        <w:rPr>
          <w:rFonts w:hint="eastAsia" w:ascii="宋体" w:hAnsi="宋体" w:eastAsia="宋体" w:cs="宋体"/>
          <w:spacing w:val="-6"/>
          <w:sz w:val="28"/>
          <w:szCs w:val="28"/>
          <w:lang w:val="en-US" w:eastAsia="zh-CN" w:bidi="zh-CN"/>
        </w:rPr>
        <w:t>乌海</w:t>
      </w:r>
      <w:r>
        <w:rPr>
          <w:rFonts w:ascii="宋体" w:hAnsi="宋体" w:eastAsia="宋体" w:cs="宋体"/>
          <w:spacing w:val="-6"/>
          <w:sz w:val="28"/>
          <w:szCs w:val="28"/>
          <w:lang w:val="zh-CN" w:eastAsia="zh-CN" w:bidi="zh-CN"/>
        </w:rPr>
        <w:t>市生态环境局《</w:t>
      </w:r>
      <w:r>
        <w:rPr>
          <w:rFonts w:hint="default" w:ascii="宋体" w:hAnsi="宋体" w:eastAsia="宋体" w:cs="宋体"/>
          <w:spacing w:val="-6"/>
          <w:sz w:val="28"/>
          <w:szCs w:val="28"/>
          <w:lang w:val="en-US" w:eastAsia="zh-CN" w:bidi="zh-CN"/>
        </w:rPr>
        <w:t>“</w:t>
      </w:r>
      <w:r>
        <w:rPr>
          <w:rFonts w:hint="eastAsia" w:ascii="宋体" w:hAnsi="宋体" w:eastAsia="宋体" w:cs="宋体"/>
          <w:spacing w:val="-6"/>
          <w:sz w:val="28"/>
          <w:szCs w:val="28"/>
          <w:lang w:val="en-US" w:eastAsia="zh-CN" w:bidi="zh-CN"/>
        </w:rPr>
        <w:t>十四五</w:t>
      </w:r>
      <w:r>
        <w:rPr>
          <w:rFonts w:hint="default" w:ascii="宋体" w:hAnsi="宋体" w:eastAsia="宋体" w:cs="宋体"/>
          <w:spacing w:val="-6"/>
          <w:sz w:val="28"/>
          <w:szCs w:val="28"/>
          <w:lang w:val="en-US" w:eastAsia="zh-CN" w:bidi="zh-CN"/>
        </w:rPr>
        <w:t>”</w:t>
      </w:r>
      <w:r>
        <w:rPr>
          <w:rFonts w:hint="eastAsia" w:ascii="宋体" w:hAnsi="宋体" w:eastAsia="宋体" w:cs="宋体"/>
          <w:spacing w:val="-6"/>
          <w:sz w:val="28"/>
          <w:szCs w:val="28"/>
          <w:lang w:val="en-US" w:eastAsia="zh-CN" w:bidi="zh-CN"/>
        </w:rPr>
        <w:t>全国危险废物规范化环境管理评估工作方案</w:t>
      </w:r>
      <w:r>
        <w:rPr>
          <w:rFonts w:ascii="宋体" w:hAnsi="宋体" w:eastAsia="宋体" w:cs="宋体"/>
          <w:spacing w:val="-6"/>
          <w:sz w:val="28"/>
          <w:szCs w:val="28"/>
          <w:lang w:val="zh-CN" w:eastAsia="zh-CN" w:bidi="zh-CN"/>
        </w:rPr>
        <w:t>》</w:t>
      </w:r>
      <w:r>
        <w:rPr>
          <w:rFonts w:hint="eastAsia" w:ascii="宋体" w:hAnsi="宋体" w:eastAsia="宋体" w:cs="宋体"/>
          <w:spacing w:val="-6"/>
          <w:sz w:val="28"/>
          <w:szCs w:val="28"/>
          <w:lang w:val="en-US" w:eastAsia="zh-CN" w:bidi="zh-CN"/>
        </w:rPr>
        <w:t>的</w:t>
      </w:r>
      <w:r>
        <w:rPr>
          <w:rFonts w:ascii="宋体" w:hAnsi="宋体" w:eastAsia="宋体" w:cs="宋体"/>
          <w:spacing w:val="-6"/>
          <w:sz w:val="28"/>
          <w:szCs w:val="28"/>
          <w:lang w:val="zh-CN" w:eastAsia="zh-CN" w:bidi="zh-CN"/>
        </w:rPr>
        <w:t>要求，所有危险废物均按要求合规收集、贮存、处置，定期进行自行监测，台账记录齐全，无危险废物污染环境事件发生</w:t>
      </w:r>
      <w:r>
        <w:rPr>
          <w:rFonts w:hint="eastAsia" w:cs="宋体"/>
          <w:spacing w:val="-6"/>
          <w:sz w:val="28"/>
          <w:szCs w:val="28"/>
          <w:lang w:val="zh-CN" w:eastAsia="zh-CN" w:bidi="zh-CN"/>
        </w:rPr>
        <w:t>。</w:t>
      </w:r>
    </w:p>
    <w:sectPr>
      <w:pgSz w:w="16840" w:h="11910" w:orient="landscape"/>
      <w:pgMar w:top="1100" w:right="1140" w:bottom="960" w:left="1040" w:header="0" w:footer="76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232256" behindDoc="1" locked="0" layoutInCell="1" allowOverlap="1">
              <wp:simplePos x="0" y="0"/>
              <wp:positionH relativeFrom="page">
                <wp:posOffset>5244465</wp:posOffset>
              </wp:positionH>
              <wp:positionV relativeFrom="page">
                <wp:posOffset>6932295</wp:posOffset>
              </wp:positionV>
              <wp:extent cx="1092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12.95pt;margin-top:545.85pt;height:11pt;width:8.6pt;mso-position-horizontal-relative:page;mso-position-vertical-relative:page;z-index:-252084224;mso-width-relative:page;mso-height-relative:page;" filled="f" stroked="f" coordsize="21600,21600" o:gfxdata="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M8e7g2wAAAA0BAAAPAAAAAAAA&#10;AAEAIAAAACIAAABkcnMvZG93bnJldi54bWxQSwECFAAUAAAACACHTuJABVUW+p0BAAAjAwAADgAA&#10;AAAAAAABACAAAAAqAQAAZHJzL2Uyb0RvYy54bWxQSwUGAAAAAAYABgBZAQAAOQ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1212" w:hanging="424"/>
        <w:jc w:val="left"/>
      </w:pPr>
      <w:rPr>
        <w:rFonts w:hint="default" w:ascii="Calibri" w:hAnsi="Calibri" w:eastAsia="Calibri" w:cs="Calibri"/>
        <w:spacing w:val="-1"/>
        <w:w w:val="100"/>
        <w:sz w:val="26"/>
        <w:szCs w:val="26"/>
        <w:lang w:val="zh-CN" w:eastAsia="zh-CN" w:bidi="zh-CN"/>
      </w:rPr>
    </w:lvl>
    <w:lvl w:ilvl="1" w:tentative="0">
      <w:start w:val="0"/>
      <w:numFmt w:val="bullet"/>
      <w:lvlText w:val="•"/>
      <w:lvlJc w:val="left"/>
      <w:pPr>
        <w:ind w:left="2563" w:hanging="424"/>
      </w:pPr>
      <w:rPr>
        <w:rFonts w:hint="default"/>
        <w:lang w:val="zh-CN" w:eastAsia="zh-CN" w:bidi="zh-CN"/>
      </w:rPr>
    </w:lvl>
    <w:lvl w:ilvl="2" w:tentative="0">
      <w:start w:val="0"/>
      <w:numFmt w:val="bullet"/>
      <w:lvlText w:val="•"/>
      <w:lvlJc w:val="left"/>
      <w:pPr>
        <w:ind w:left="3907" w:hanging="424"/>
      </w:pPr>
      <w:rPr>
        <w:rFonts w:hint="default"/>
        <w:lang w:val="zh-CN" w:eastAsia="zh-CN" w:bidi="zh-CN"/>
      </w:rPr>
    </w:lvl>
    <w:lvl w:ilvl="3" w:tentative="0">
      <w:start w:val="0"/>
      <w:numFmt w:val="bullet"/>
      <w:lvlText w:val="•"/>
      <w:lvlJc w:val="left"/>
      <w:pPr>
        <w:ind w:left="5251" w:hanging="424"/>
      </w:pPr>
      <w:rPr>
        <w:rFonts w:hint="default"/>
        <w:lang w:val="zh-CN" w:eastAsia="zh-CN" w:bidi="zh-CN"/>
      </w:rPr>
    </w:lvl>
    <w:lvl w:ilvl="4" w:tentative="0">
      <w:start w:val="0"/>
      <w:numFmt w:val="bullet"/>
      <w:lvlText w:val="•"/>
      <w:lvlJc w:val="left"/>
      <w:pPr>
        <w:ind w:left="6595" w:hanging="424"/>
      </w:pPr>
      <w:rPr>
        <w:rFonts w:hint="default"/>
        <w:lang w:val="zh-CN" w:eastAsia="zh-CN" w:bidi="zh-CN"/>
      </w:rPr>
    </w:lvl>
    <w:lvl w:ilvl="5" w:tentative="0">
      <w:start w:val="0"/>
      <w:numFmt w:val="bullet"/>
      <w:lvlText w:val="•"/>
      <w:lvlJc w:val="left"/>
      <w:pPr>
        <w:ind w:left="7939" w:hanging="424"/>
      </w:pPr>
      <w:rPr>
        <w:rFonts w:hint="default"/>
        <w:lang w:val="zh-CN" w:eastAsia="zh-CN" w:bidi="zh-CN"/>
      </w:rPr>
    </w:lvl>
    <w:lvl w:ilvl="6" w:tentative="0">
      <w:start w:val="0"/>
      <w:numFmt w:val="bullet"/>
      <w:lvlText w:val="•"/>
      <w:lvlJc w:val="left"/>
      <w:pPr>
        <w:ind w:left="9282" w:hanging="424"/>
      </w:pPr>
      <w:rPr>
        <w:rFonts w:hint="default"/>
        <w:lang w:val="zh-CN" w:eastAsia="zh-CN" w:bidi="zh-CN"/>
      </w:rPr>
    </w:lvl>
    <w:lvl w:ilvl="7" w:tentative="0">
      <w:start w:val="0"/>
      <w:numFmt w:val="bullet"/>
      <w:lvlText w:val="•"/>
      <w:lvlJc w:val="left"/>
      <w:pPr>
        <w:ind w:left="10626" w:hanging="424"/>
      </w:pPr>
      <w:rPr>
        <w:rFonts w:hint="default"/>
        <w:lang w:val="zh-CN" w:eastAsia="zh-CN" w:bidi="zh-CN"/>
      </w:rPr>
    </w:lvl>
    <w:lvl w:ilvl="8" w:tentative="0">
      <w:start w:val="0"/>
      <w:numFmt w:val="bullet"/>
      <w:lvlText w:val="•"/>
      <w:lvlJc w:val="left"/>
      <w:pPr>
        <w:ind w:left="11970" w:hanging="424"/>
      </w:pPr>
      <w:rPr>
        <w:rFonts w:hint="default"/>
        <w:lang w:val="zh-CN" w:eastAsia="zh-CN" w:bidi="zh-CN"/>
      </w:rPr>
    </w:lvl>
  </w:abstractNum>
  <w:abstractNum w:abstractNumId="1">
    <w:nsid w:val="0053208E"/>
    <w:multiLevelType w:val="multilevel"/>
    <w:tmpl w:val="0053208E"/>
    <w:lvl w:ilvl="0" w:tentative="0">
      <w:start w:val="5"/>
      <w:numFmt w:val="decimal"/>
      <w:lvlText w:val="%1"/>
      <w:lvlJc w:val="left"/>
      <w:pPr>
        <w:ind w:left="1280" w:hanging="492"/>
        <w:jc w:val="left"/>
      </w:pPr>
      <w:rPr>
        <w:rFonts w:hint="default"/>
        <w:lang w:val="zh-CN" w:eastAsia="zh-CN" w:bidi="zh-CN"/>
      </w:rPr>
    </w:lvl>
    <w:lvl w:ilvl="1" w:tentative="0">
      <w:start w:val="1"/>
      <w:numFmt w:val="decimal"/>
      <w:lvlText w:val="%1.%2"/>
      <w:lvlJc w:val="left"/>
      <w:pPr>
        <w:ind w:left="1280" w:hanging="492"/>
        <w:jc w:val="left"/>
      </w:pPr>
      <w:rPr>
        <w:rFonts w:hint="default"/>
        <w:spacing w:val="-2"/>
        <w:w w:val="100"/>
        <w:lang w:val="zh-CN" w:eastAsia="zh-CN" w:bidi="zh-CN"/>
      </w:rPr>
    </w:lvl>
    <w:lvl w:ilvl="2" w:tentative="0">
      <w:start w:val="0"/>
      <w:numFmt w:val="bullet"/>
      <w:lvlText w:val="•"/>
      <w:lvlJc w:val="left"/>
      <w:pPr>
        <w:ind w:left="3955" w:hanging="492"/>
      </w:pPr>
      <w:rPr>
        <w:rFonts w:hint="default"/>
        <w:lang w:val="zh-CN" w:eastAsia="zh-CN" w:bidi="zh-CN"/>
      </w:rPr>
    </w:lvl>
    <w:lvl w:ilvl="3" w:tentative="0">
      <w:start w:val="0"/>
      <w:numFmt w:val="bullet"/>
      <w:lvlText w:val="•"/>
      <w:lvlJc w:val="left"/>
      <w:pPr>
        <w:ind w:left="5293" w:hanging="492"/>
      </w:pPr>
      <w:rPr>
        <w:rFonts w:hint="default"/>
        <w:lang w:val="zh-CN" w:eastAsia="zh-CN" w:bidi="zh-CN"/>
      </w:rPr>
    </w:lvl>
    <w:lvl w:ilvl="4" w:tentative="0">
      <w:start w:val="0"/>
      <w:numFmt w:val="bullet"/>
      <w:lvlText w:val="•"/>
      <w:lvlJc w:val="left"/>
      <w:pPr>
        <w:ind w:left="6631" w:hanging="492"/>
      </w:pPr>
      <w:rPr>
        <w:rFonts w:hint="default"/>
        <w:lang w:val="zh-CN" w:eastAsia="zh-CN" w:bidi="zh-CN"/>
      </w:rPr>
    </w:lvl>
    <w:lvl w:ilvl="5" w:tentative="0">
      <w:start w:val="0"/>
      <w:numFmt w:val="bullet"/>
      <w:lvlText w:val="•"/>
      <w:lvlJc w:val="left"/>
      <w:pPr>
        <w:ind w:left="7969" w:hanging="492"/>
      </w:pPr>
      <w:rPr>
        <w:rFonts w:hint="default"/>
        <w:lang w:val="zh-CN" w:eastAsia="zh-CN" w:bidi="zh-CN"/>
      </w:rPr>
    </w:lvl>
    <w:lvl w:ilvl="6" w:tentative="0">
      <w:start w:val="0"/>
      <w:numFmt w:val="bullet"/>
      <w:lvlText w:val="•"/>
      <w:lvlJc w:val="left"/>
      <w:pPr>
        <w:ind w:left="9306" w:hanging="492"/>
      </w:pPr>
      <w:rPr>
        <w:rFonts w:hint="default"/>
        <w:lang w:val="zh-CN" w:eastAsia="zh-CN" w:bidi="zh-CN"/>
      </w:rPr>
    </w:lvl>
    <w:lvl w:ilvl="7" w:tentative="0">
      <w:start w:val="0"/>
      <w:numFmt w:val="bullet"/>
      <w:lvlText w:val="•"/>
      <w:lvlJc w:val="left"/>
      <w:pPr>
        <w:ind w:left="10644" w:hanging="492"/>
      </w:pPr>
      <w:rPr>
        <w:rFonts w:hint="default"/>
        <w:lang w:val="zh-CN" w:eastAsia="zh-CN" w:bidi="zh-CN"/>
      </w:rPr>
    </w:lvl>
    <w:lvl w:ilvl="8" w:tentative="0">
      <w:start w:val="0"/>
      <w:numFmt w:val="bullet"/>
      <w:lvlText w:val="•"/>
      <w:lvlJc w:val="left"/>
      <w:pPr>
        <w:ind w:left="11982" w:hanging="492"/>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C6379"/>
    <w:rsid w:val="122A2A39"/>
    <w:rsid w:val="1DD80829"/>
    <w:rsid w:val="27775FE6"/>
    <w:rsid w:val="339A33CC"/>
    <w:rsid w:val="348E2E19"/>
    <w:rsid w:val="419D0F74"/>
    <w:rsid w:val="4C476D95"/>
    <w:rsid w:val="59A14BA2"/>
    <w:rsid w:val="5BD46D37"/>
    <w:rsid w:val="6DA95DA3"/>
    <w:rsid w:val="76BB2B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2948" w:right="2992"/>
      <w:jc w:val="center"/>
      <w:outlineLvl w:val="1"/>
    </w:pPr>
    <w:rPr>
      <w:rFonts w:ascii="宋体" w:hAnsi="宋体" w:eastAsia="宋体" w:cs="宋体"/>
      <w:b/>
      <w:bCs/>
      <w:sz w:val="72"/>
      <w:szCs w:val="72"/>
      <w:lang w:val="zh-CN" w:eastAsia="zh-CN" w:bidi="zh-CN"/>
    </w:rPr>
  </w:style>
  <w:style w:type="paragraph" w:styleId="4">
    <w:name w:val="heading 2"/>
    <w:basedOn w:val="1"/>
    <w:next w:val="1"/>
    <w:qFormat/>
    <w:uiPriority w:val="1"/>
    <w:pPr>
      <w:ind w:left="229"/>
      <w:outlineLvl w:val="2"/>
    </w:pPr>
    <w:rPr>
      <w:rFonts w:ascii="宋体" w:hAnsi="宋体" w:eastAsia="宋体" w:cs="宋体"/>
      <w:b/>
      <w:bCs/>
      <w:sz w:val="28"/>
      <w:szCs w:val="28"/>
      <w:lang w:val="zh-CN" w:eastAsia="zh-CN" w:bidi="zh-CN"/>
    </w:rPr>
  </w:style>
  <w:style w:type="character" w:default="1" w:styleId="9">
    <w:name w:val="Default Paragraph Font"/>
    <w:semiHidden/>
    <w:unhideWhenUsed/>
    <w:qFormat/>
    <w:uiPriority w:val="1"/>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lock Text"/>
    <w:basedOn w:val="1"/>
    <w:qFormat/>
    <w:uiPriority w:val="0"/>
    <w:pPr>
      <w:spacing w:line="360" w:lineRule="auto"/>
      <w:ind w:left="-360" w:right="-57" w:firstLine="303"/>
    </w:pPr>
    <w:rPr>
      <w:szCs w:val="20"/>
    </w:rPr>
  </w:style>
  <w:style w:type="paragraph" w:styleId="5">
    <w:name w:val="Body Text"/>
    <w:basedOn w:val="1"/>
    <w:qFormat/>
    <w:uiPriority w:val="1"/>
    <w:rPr>
      <w:rFonts w:ascii="宋体" w:hAnsi="宋体" w:eastAsia="宋体" w:cs="宋体"/>
      <w:sz w:val="28"/>
      <w:szCs w:val="28"/>
      <w:lang w:val="zh-CN" w:eastAsia="zh-CN" w:bidi="zh-CN"/>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
    <w:name w:val="Table Normal"/>
    <w:semiHidden/>
    <w:unhideWhenUsed/>
    <w:qFormat/>
    <w:uiPriority w:val="2"/>
    <w:tblPr>
      <w:tblLayout w:type="fixed"/>
      <w:tblCellMar>
        <w:top w:w="0" w:type="dxa"/>
        <w:left w:w="0" w:type="dxa"/>
        <w:bottom w:w="0" w:type="dxa"/>
        <w:right w:w="0" w:type="dxa"/>
      </w:tblCellMar>
    </w:tblPr>
  </w:style>
  <w:style w:type="paragraph" w:styleId="13">
    <w:name w:val="List Paragraph"/>
    <w:basedOn w:val="1"/>
    <w:qFormat/>
    <w:uiPriority w:val="1"/>
    <w:pPr>
      <w:spacing w:line="358" w:lineRule="exact"/>
      <w:ind w:left="1213" w:hanging="426"/>
    </w:pPr>
    <w:rPr>
      <w:rFonts w:ascii="宋体" w:hAnsi="宋体" w:eastAsia="宋体" w:cs="宋体"/>
      <w:lang w:val="zh-CN" w:eastAsia="zh-CN" w:bidi="zh-CN"/>
    </w:rPr>
  </w:style>
  <w:style w:type="paragraph" w:customStyle="1" w:styleId="14">
    <w:name w:val="Table Paragraph"/>
    <w:basedOn w:val="1"/>
    <w:qFormat/>
    <w:uiPriority w:val="1"/>
    <w:pPr>
      <w:spacing w:before="159"/>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2022-09-01T03:45:00Z</dcterms:created>
  <dc:creator>PC</dc:creator>
  <cp:lastModifiedBy>mangguo</cp:lastModifiedBy>
  <dcterms:modified xsi:type="dcterms:W3CDTF">2024-01-23T07:35:57Z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2022-01-06T00:00:00Z</vt:filetime>
  </property>
  <property fmtid="{D5CDD505-2E9C-101B-9397-08002B2CF9AE}" pid="3" name="Creator">
    <vt:lpwstr>WPS 文字</vt:lpwstr>
  </property>
  <property fmtid="{D5CDD505-2E9C-101B-9397-08002B2CF9AE}" pid="4" name="LastSaved">
    <vt:filetime>2022-09-01T00:00:00Z</vt:filetime>
  </property>
  <property fmtid="{D5CDD505-2E9C-101B-9397-08002B2CF9AE}" pid="5" name="KSOProductBuildVer">
    <vt:lpwstr>2052-11.8.2.8053</vt:lpwstr>
  </property>
</Properties>
</file>